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Times New Roman"/>
          <w:b/>
          <w:bCs/>
          <w:kern w:val="0"/>
          <w:sz w:val="44"/>
          <w:szCs w:val="48"/>
        </w:rPr>
      </w:pPr>
    </w:p>
    <w:p>
      <w:pPr>
        <w:jc w:val="center"/>
        <w:rPr>
          <w:b/>
          <w:bCs/>
          <w:sz w:val="44"/>
          <w:szCs w:val="44"/>
        </w:rPr>
      </w:pPr>
      <w:r>
        <w:rPr>
          <w:rFonts w:ascii="宋体" w:hAnsi="宋体" w:cs="Times New Roman"/>
          <w:b/>
          <w:bCs/>
          <w:kern w:val="0"/>
          <w:sz w:val="44"/>
          <w:szCs w:val="48"/>
        </w:rPr>
        <w:t>芜湖新兴铸管有限</w:t>
      </w:r>
      <w:r>
        <w:rPr>
          <w:rFonts w:hint="eastAsia" w:ascii="宋体" w:hAnsi="宋体" w:cs="Times New Roman"/>
          <w:b/>
          <w:bCs/>
          <w:kern w:val="0"/>
          <w:sz w:val="44"/>
          <w:szCs w:val="48"/>
        </w:rPr>
        <w:t>责任</w:t>
      </w:r>
      <w:r>
        <w:rPr>
          <w:rFonts w:ascii="宋体" w:hAnsi="宋体" w:cs="Times New Roman"/>
          <w:b/>
          <w:bCs/>
          <w:kern w:val="0"/>
          <w:sz w:val="44"/>
          <w:szCs w:val="48"/>
        </w:rPr>
        <w:t>公司</w:t>
      </w:r>
    </w:p>
    <w:p>
      <w:pPr>
        <w:rPr>
          <w:b/>
          <w:bCs/>
          <w:sz w:val="44"/>
          <w:szCs w:val="44"/>
        </w:rPr>
      </w:pPr>
    </w:p>
    <w:p>
      <w:pPr>
        <w:ind w:firstLine="883" w:firstLineChars="200"/>
        <w:rPr>
          <w:rFonts w:ascii="宋体" w:hAnsi="宋体"/>
          <w:b/>
          <w:sz w:val="44"/>
          <w:szCs w:val="44"/>
        </w:rPr>
      </w:pPr>
      <w:r>
        <w:rPr>
          <w:rFonts w:hint="eastAsia"/>
          <w:b/>
          <w:bCs/>
          <w:sz w:val="44"/>
          <w:szCs w:val="44"/>
        </w:rPr>
        <w:t>铸管部电炉远程可视化自动捞渣机</w:t>
      </w:r>
    </w:p>
    <w:p>
      <w:pPr>
        <w:spacing w:line="480" w:lineRule="auto"/>
        <w:rPr>
          <w:b/>
          <w:bCs/>
          <w:sz w:val="44"/>
          <w:szCs w:val="44"/>
        </w:rPr>
      </w:pPr>
    </w:p>
    <w:p>
      <w:pPr>
        <w:rPr>
          <w:rFonts w:ascii="宋体" w:hAnsi="宋体"/>
          <w:b/>
          <w:sz w:val="44"/>
          <w:szCs w:val="44"/>
        </w:rPr>
      </w:pPr>
    </w:p>
    <w:p>
      <w:pPr>
        <w:rPr>
          <w:rFonts w:ascii="宋体" w:hAnsi="宋体"/>
          <w:b/>
          <w:sz w:val="44"/>
          <w:szCs w:val="44"/>
        </w:rPr>
      </w:pPr>
    </w:p>
    <w:p>
      <w:pPr>
        <w:jc w:val="center"/>
        <w:rPr>
          <w:rFonts w:ascii="宋体" w:hAnsi="宋体"/>
          <w:b/>
          <w:sz w:val="44"/>
          <w:szCs w:val="44"/>
        </w:rPr>
      </w:pPr>
      <w:r>
        <w:rPr>
          <w:rFonts w:hint="eastAsia" w:ascii="宋体" w:hAnsi="宋体"/>
          <w:b/>
          <w:sz w:val="44"/>
          <w:szCs w:val="44"/>
        </w:rPr>
        <w:t>技</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术</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规</w:t>
      </w:r>
    </w:p>
    <w:p>
      <w:pPr>
        <w:jc w:val="center"/>
        <w:rPr>
          <w:rFonts w:ascii="宋体" w:hAnsi="宋体"/>
          <w:b/>
          <w:sz w:val="44"/>
          <w:szCs w:val="44"/>
        </w:rPr>
      </w:pPr>
    </w:p>
    <w:p>
      <w:pPr>
        <w:widowControl/>
        <w:jc w:val="center"/>
        <w:rPr>
          <w:rFonts w:ascii="宋体" w:hAnsi="宋体"/>
          <w:b/>
          <w:sz w:val="44"/>
          <w:szCs w:val="44"/>
        </w:rPr>
      </w:pPr>
      <w:r>
        <w:rPr>
          <w:rFonts w:hint="eastAsia" w:ascii="宋体" w:hAnsi="宋体"/>
          <w:b/>
          <w:sz w:val="44"/>
          <w:szCs w:val="44"/>
        </w:rPr>
        <w:t>格</w:t>
      </w:r>
    </w:p>
    <w:p>
      <w:pPr>
        <w:widowControl/>
        <w:jc w:val="center"/>
        <w:rPr>
          <w:rFonts w:ascii="宋体" w:hAnsi="宋体"/>
          <w:b/>
          <w:sz w:val="44"/>
          <w:szCs w:val="44"/>
        </w:rPr>
      </w:pPr>
    </w:p>
    <w:p>
      <w:pPr>
        <w:widowControl/>
        <w:jc w:val="center"/>
        <w:rPr>
          <w:rFonts w:ascii="宋体" w:hAnsi="宋体"/>
          <w:b/>
          <w:sz w:val="44"/>
          <w:szCs w:val="44"/>
        </w:rPr>
      </w:pPr>
      <w:r>
        <w:rPr>
          <w:rFonts w:hint="eastAsia" w:ascii="宋体" w:hAnsi="宋体"/>
          <w:b/>
          <w:sz w:val="44"/>
          <w:szCs w:val="44"/>
        </w:rPr>
        <w:t>书</w:t>
      </w:r>
    </w:p>
    <w:p>
      <w:pPr>
        <w:widowControl/>
        <w:jc w:val="center"/>
        <w:rPr>
          <w:rFonts w:ascii="宋体" w:hAnsi="宋体"/>
          <w:b/>
          <w:sz w:val="44"/>
          <w:szCs w:val="44"/>
        </w:rPr>
      </w:pPr>
    </w:p>
    <w:p>
      <w:pPr>
        <w:widowControl/>
        <w:jc w:val="center"/>
        <w:rPr>
          <w:szCs w:val="28"/>
        </w:rPr>
      </w:pPr>
    </w:p>
    <w:p>
      <w:pPr>
        <w:widowControl/>
        <w:rPr>
          <w:szCs w:val="28"/>
        </w:rPr>
      </w:pPr>
    </w:p>
    <w:p>
      <w:pPr>
        <w:widowControl/>
        <w:rPr>
          <w:szCs w:val="28"/>
        </w:rPr>
      </w:pPr>
    </w:p>
    <w:p>
      <w:pPr>
        <w:widowControl/>
        <w:rPr>
          <w:szCs w:val="28"/>
        </w:rPr>
      </w:pPr>
    </w:p>
    <w:p>
      <w:pPr>
        <w:spacing w:line="360" w:lineRule="auto"/>
        <w:ind w:left="-210" w:leftChars="-100"/>
        <w:rPr>
          <w:rFonts w:ascii="宋体" w:hAnsi="宋体"/>
          <w:b/>
          <w:bCs/>
          <w:sz w:val="32"/>
          <w:szCs w:val="32"/>
        </w:rPr>
      </w:pPr>
      <w:r>
        <w:rPr>
          <w:rFonts w:hint="eastAsia" w:ascii="宋体" w:hAnsi="宋体"/>
          <w:b/>
          <w:bCs/>
          <w:sz w:val="32"/>
          <w:szCs w:val="32"/>
        </w:rPr>
        <w:t>编制：     审核：     会签：项目负责：    批准：</w:t>
      </w:r>
      <w:bookmarkStart w:id="0" w:name="OLE_LINK2"/>
      <w:bookmarkEnd w:id="0"/>
      <w:bookmarkStart w:id="1" w:name="OLE_LINK3"/>
      <w:bookmarkEnd w:id="1"/>
      <w:bookmarkStart w:id="2" w:name="OLE_LINK1"/>
      <w:bookmarkEnd w:id="2"/>
    </w:p>
    <w:p>
      <w:pPr>
        <w:tabs>
          <w:tab w:val="left" w:pos="2992"/>
          <w:tab w:val="center" w:pos="4214"/>
        </w:tabs>
        <w:spacing w:line="360" w:lineRule="auto"/>
        <w:jc w:val="left"/>
        <w:rPr>
          <w:rFonts w:ascii="宋体" w:hAnsi="宋体"/>
          <w:b/>
          <w:bCs/>
          <w:sz w:val="36"/>
        </w:rPr>
      </w:pPr>
      <w:r>
        <w:rPr>
          <w:rFonts w:hint="eastAsia" w:ascii="宋体" w:hAnsi="宋体"/>
          <w:b/>
          <w:bCs/>
          <w:sz w:val="36"/>
        </w:rPr>
        <w:tab/>
      </w:r>
    </w:p>
    <w:p>
      <w:pPr>
        <w:tabs>
          <w:tab w:val="left" w:pos="2992"/>
          <w:tab w:val="center" w:pos="4214"/>
        </w:tabs>
        <w:spacing w:line="360" w:lineRule="auto"/>
        <w:jc w:val="left"/>
        <w:rPr>
          <w:rFonts w:hint="eastAsia" w:ascii="宋体" w:hAnsi="宋体"/>
          <w:b/>
          <w:bCs/>
          <w:sz w:val="28"/>
          <w:szCs w:val="28"/>
        </w:rPr>
      </w:pPr>
    </w:p>
    <w:p>
      <w:pPr>
        <w:tabs>
          <w:tab w:val="left" w:pos="2992"/>
          <w:tab w:val="center" w:pos="4214"/>
        </w:tabs>
        <w:spacing w:line="360" w:lineRule="auto"/>
        <w:jc w:val="left"/>
        <w:rPr>
          <w:rFonts w:ascii="宋体" w:hAnsi="宋体"/>
          <w:b/>
          <w:bCs/>
          <w:sz w:val="28"/>
          <w:szCs w:val="28"/>
        </w:rPr>
      </w:pPr>
      <w:r>
        <w:rPr>
          <w:rFonts w:hint="eastAsia" w:ascii="宋体" w:hAnsi="宋体"/>
          <w:b/>
          <w:bCs/>
          <w:sz w:val="28"/>
          <w:szCs w:val="28"/>
        </w:rPr>
        <w:t>一、概述</w:t>
      </w:r>
    </w:p>
    <w:p>
      <w:pPr>
        <w:tabs>
          <w:tab w:val="left" w:pos="6015"/>
          <w:tab w:val="left" w:pos="7185"/>
        </w:tabs>
        <w:spacing w:line="360" w:lineRule="auto"/>
        <w:ind w:firstLine="480" w:firstLineChars="200"/>
        <w:rPr>
          <w:sz w:val="28"/>
          <w:szCs w:val="28"/>
        </w:rPr>
      </w:pPr>
      <w:r>
        <w:rPr>
          <w:rFonts w:hint="eastAsia" w:ascii="宋体" w:hAnsi="宋体"/>
          <w:sz w:val="24"/>
        </w:rPr>
        <w:t>目前铸管部捞渣作业采用的方式比较传统，捞渣工穿上防护护具近距离站在炉口，用长铁叉往炉外挑渣，劳动量大，工作环境温度高，铁水四溅存在烫伤风险。炉内铁水温度能达到1500摄氏度，炉口周边也达到几百摄氏度，尤其在夏天，炉口温度更高，人工挑渣作业需承受高温辐射，作业困难，人员作业易发生中暑现象,且炉渣具有很强的粘连性，炉渣聚在一起十分沉重，人工往外挑渣劳动强度很大，而且要挑很多次才能把脱硫渣拔干净，工作效率十分低下。因此采用远程可视化自动捞渣机进行捞渣的工作，只需通过对现场遥控或操作台操作，即可完成对电炉和铁水包的清渣作业。</w:t>
      </w:r>
    </w:p>
    <w:p>
      <w:pPr>
        <w:spacing w:line="360" w:lineRule="auto"/>
        <w:outlineLvl w:val="1"/>
        <w:rPr>
          <w:rFonts w:ascii="宋体" w:hAnsi="宋体"/>
          <w:b/>
          <w:bCs/>
          <w:sz w:val="28"/>
          <w:szCs w:val="28"/>
        </w:rPr>
      </w:pPr>
      <w:r>
        <w:rPr>
          <w:rFonts w:hint="eastAsia" w:ascii="宋体" w:hAnsi="宋体"/>
          <w:b/>
          <w:bCs/>
          <w:sz w:val="28"/>
          <w:szCs w:val="28"/>
        </w:rPr>
        <w:t>二、招标内容</w:t>
      </w:r>
    </w:p>
    <w:tbl>
      <w:tblPr>
        <w:tblStyle w:val="3"/>
        <w:tblW w:w="83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495"/>
        <w:gridCol w:w="3269"/>
        <w:gridCol w:w="675"/>
        <w:gridCol w:w="675"/>
        <w:gridCol w:w="32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495"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ascii="宋体" w:hAnsi="宋体"/>
                <w:b/>
                <w:bCs/>
              </w:rPr>
            </w:pPr>
            <w:r>
              <w:rPr>
                <w:rFonts w:hint="eastAsia" w:ascii="宋体" w:hAnsi="宋体"/>
                <w:b/>
                <w:bCs/>
              </w:rPr>
              <w:t>序号</w:t>
            </w:r>
          </w:p>
        </w:tc>
        <w:tc>
          <w:tcPr>
            <w:tcW w:w="3269"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ascii="宋体" w:hAnsi="宋体"/>
                <w:b/>
                <w:bCs/>
              </w:rPr>
            </w:pPr>
            <w:r>
              <w:rPr>
                <w:rFonts w:hint="eastAsia" w:ascii="宋体" w:hAnsi="宋体"/>
                <w:b/>
                <w:bCs/>
              </w:rPr>
              <w:t>工程项目</w:t>
            </w:r>
          </w:p>
        </w:tc>
        <w:tc>
          <w:tcPr>
            <w:tcW w:w="675"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b/>
                <w:bCs/>
              </w:rPr>
            </w:pPr>
            <w:r>
              <w:rPr>
                <w:rFonts w:hint="eastAsia" w:ascii="宋体" w:hAnsi="宋体"/>
                <w:b/>
                <w:bCs/>
              </w:rPr>
              <w:t>数量</w:t>
            </w:r>
          </w:p>
        </w:tc>
        <w:tc>
          <w:tcPr>
            <w:tcW w:w="675"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b/>
                <w:bCs/>
              </w:rPr>
            </w:pPr>
            <w:r>
              <w:rPr>
                <w:rFonts w:hint="eastAsia" w:ascii="宋体" w:hAnsi="宋体"/>
                <w:b/>
                <w:bCs/>
              </w:rPr>
              <w:t>单位</w:t>
            </w:r>
          </w:p>
        </w:tc>
        <w:tc>
          <w:tcPr>
            <w:tcW w:w="3204" w:type="dxa"/>
            <w:tcBorders>
              <w:top w:val="single" w:color="auto" w:sz="4" w:space="0"/>
              <w:left w:val="single" w:color="auto" w:sz="6" w:space="0"/>
              <w:bottom w:val="single" w:color="auto" w:sz="6" w:space="0"/>
              <w:right w:val="single" w:color="auto" w:sz="4" w:space="0"/>
            </w:tcBorders>
            <w:vAlign w:val="center"/>
          </w:tcPr>
          <w:p>
            <w:pPr>
              <w:adjustRightInd w:val="0"/>
              <w:snapToGrid w:val="0"/>
              <w:ind w:left="42" w:leftChars="20"/>
              <w:jc w:val="center"/>
              <w:textAlignment w:val="baseline"/>
              <w:rPr>
                <w:rFonts w:ascii="宋体" w:hAnsi="宋体"/>
                <w:b/>
                <w:bCs/>
              </w:rPr>
            </w:pPr>
            <w:r>
              <w:rPr>
                <w:rFonts w:hint="eastAsia" w:ascii="宋体" w:hAnsi="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784" w:hRule="atLeast"/>
          <w:jc w:val="center"/>
        </w:trPr>
        <w:tc>
          <w:tcPr>
            <w:tcW w:w="495"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textAlignment w:val="baseline"/>
              <w:rPr>
                <w:rFonts w:ascii="宋体" w:hAnsi="宋体"/>
              </w:rPr>
            </w:pPr>
            <w:r>
              <w:rPr>
                <w:rFonts w:hint="eastAsia" w:ascii="宋体" w:hAnsi="宋体"/>
              </w:rPr>
              <w:t>1</w:t>
            </w:r>
          </w:p>
        </w:tc>
        <w:tc>
          <w:tcPr>
            <w:tcW w:w="3269"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05" w:rightChars="50" w:firstLine="210" w:firstLineChars="100"/>
              <w:jc w:val="left"/>
              <w:textAlignment w:val="baseline"/>
              <w:rPr>
                <w:rFonts w:ascii="宋体" w:hAnsi="宋体"/>
              </w:rPr>
            </w:pPr>
            <w:r>
              <w:rPr>
                <w:rFonts w:hint="eastAsia" w:ascii="宋体" w:hAnsi="宋体"/>
              </w:rPr>
              <w:t>铸管部远程可视化自动捞渣机</w:t>
            </w:r>
          </w:p>
        </w:tc>
        <w:tc>
          <w:tcPr>
            <w:tcW w:w="67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rPr>
            </w:pPr>
            <w:r>
              <w:rPr>
                <w:rFonts w:hint="eastAsia" w:ascii="宋体" w:hAnsi="宋体"/>
              </w:rPr>
              <w:t>6</w:t>
            </w:r>
          </w:p>
        </w:tc>
        <w:tc>
          <w:tcPr>
            <w:tcW w:w="67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rPr>
            </w:pPr>
            <w:r>
              <w:rPr>
                <w:rFonts w:hint="eastAsia" w:ascii="宋体" w:hAnsi="宋体"/>
              </w:rPr>
              <w:t>台</w:t>
            </w:r>
          </w:p>
        </w:tc>
        <w:tc>
          <w:tcPr>
            <w:tcW w:w="320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ind w:left="210" w:leftChars="100"/>
              <w:jc w:val="left"/>
              <w:textAlignment w:val="baseline"/>
              <w:rPr>
                <w:rFonts w:ascii="宋体" w:hAnsi="宋体"/>
              </w:rPr>
            </w:pPr>
            <w:r>
              <w:rPr>
                <w:rFonts w:hint="eastAsia" w:ascii="宋体" w:hAnsi="宋体"/>
              </w:rPr>
              <w:t>配套电控系统两套。</w:t>
            </w:r>
          </w:p>
          <w:p>
            <w:pPr>
              <w:adjustRightInd w:val="0"/>
              <w:snapToGrid w:val="0"/>
              <w:spacing w:line="360" w:lineRule="exact"/>
              <w:ind w:left="210" w:leftChars="100"/>
              <w:jc w:val="left"/>
              <w:textAlignment w:val="baseline"/>
              <w:rPr>
                <w:rFonts w:ascii="宋体" w:hAnsi="宋体"/>
              </w:rPr>
            </w:pPr>
            <w:r>
              <w:rPr>
                <w:rFonts w:hint="eastAsia" w:ascii="宋体" w:hAnsi="宋体"/>
              </w:rPr>
              <w:t>设备的供货、指导安装和调试</w:t>
            </w:r>
          </w:p>
        </w:tc>
      </w:tr>
    </w:tbl>
    <w:p>
      <w:pPr>
        <w:numPr>
          <w:ilvl w:val="0"/>
          <w:numId w:val="1"/>
        </w:numPr>
        <w:tabs>
          <w:tab w:val="left" w:pos="341"/>
        </w:tabs>
        <w:spacing w:line="360" w:lineRule="auto"/>
        <w:outlineLvl w:val="1"/>
        <w:rPr>
          <w:rFonts w:ascii="宋体" w:hAnsi="Arial"/>
          <w:b/>
          <w:bCs/>
          <w:sz w:val="28"/>
          <w:szCs w:val="28"/>
        </w:rPr>
      </w:pPr>
      <w:r>
        <w:rPr>
          <w:rFonts w:hint="eastAsia" w:ascii="宋体" w:hAnsi="Arial"/>
          <w:b/>
          <w:bCs/>
          <w:sz w:val="28"/>
          <w:szCs w:val="28"/>
        </w:rPr>
        <w:t>技术条件及要求</w:t>
      </w:r>
    </w:p>
    <w:p>
      <w:pPr>
        <w:tabs>
          <w:tab w:val="left" w:pos="836"/>
          <w:tab w:val="left" w:pos="4826"/>
          <w:tab w:val="left" w:pos="6826"/>
          <w:tab w:val="left" w:pos="7981"/>
          <w:tab w:val="left" w:pos="10293"/>
        </w:tabs>
        <w:spacing w:line="360" w:lineRule="auto"/>
        <w:rPr>
          <w:b/>
          <w:sz w:val="24"/>
        </w:rPr>
      </w:pPr>
      <w:r>
        <w:rPr>
          <w:rFonts w:hint="eastAsia" w:ascii="宋体" w:hAnsi="宋体"/>
          <w:b/>
          <w:sz w:val="24"/>
        </w:rPr>
        <w:t>1、</w:t>
      </w:r>
      <w:r>
        <w:rPr>
          <w:rFonts w:hint="eastAsia"/>
          <w:b/>
          <w:sz w:val="24"/>
        </w:rPr>
        <w:t>技术要求</w:t>
      </w:r>
    </w:p>
    <w:p>
      <w:pPr>
        <w:tabs>
          <w:tab w:val="left" w:pos="0"/>
        </w:tabs>
        <w:spacing w:line="500" w:lineRule="exact"/>
        <w:rPr>
          <w:rFonts w:ascii="宋体"/>
          <w:bCs/>
          <w:sz w:val="24"/>
          <w:szCs w:val="24"/>
        </w:rPr>
      </w:pPr>
      <w:r>
        <w:rPr>
          <w:rFonts w:hint="eastAsia" w:ascii="宋体" w:hAnsi="宋体"/>
          <w:bCs/>
          <w:sz w:val="24"/>
        </w:rPr>
        <w:t>1.1</w:t>
      </w:r>
      <w:r>
        <w:rPr>
          <w:rFonts w:hint="eastAsia" w:ascii="宋体"/>
          <w:bCs/>
          <w:sz w:val="24"/>
          <w:szCs w:val="24"/>
        </w:rPr>
        <w:t>物料：中频电炉熔炼过程中产生的浮渣</w:t>
      </w:r>
    </w:p>
    <w:p>
      <w:pPr>
        <w:tabs>
          <w:tab w:val="left" w:pos="0"/>
        </w:tabs>
        <w:spacing w:line="500" w:lineRule="exact"/>
        <w:rPr>
          <w:rFonts w:hint="eastAsia" w:ascii="宋体"/>
          <w:bCs/>
          <w:sz w:val="24"/>
          <w:szCs w:val="24"/>
        </w:rPr>
      </w:pPr>
      <w:r>
        <w:rPr>
          <w:rFonts w:hint="eastAsia" w:ascii="宋体"/>
          <w:bCs/>
          <w:sz w:val="24"/>
          <w:szCs w:val="24"/>
        </w:rPr>
        <w:t>1.2 工作条件：铁水冶炼过程为自动，电炉出铁周期为35分钟/炉，其中可以分配给挑渣的时间是10分钟。</w:t>
      </w:r>
    </w:p>
    <w:p>
      <w:pPr>
        <w:tabs>
          <w:tab w:val="left" w:pos="0"/>
        </w:tabs>
        <w:spacing w:line="500" w:lineRule="exact"/>
        <w:rPr>
          <w:rFonts w:hint="eastAsia" w:ascii="宋体"/>
          <w:bCs/>
          <w:sz w:val="24"/>
          <w:szCs w:val="24"/>
        </w:rPr>
      </w:pPr>
      <w:r>
        <w:rPr>
          <w:rFonts w:hint="eastAsia" w:ascii="宋体"/>
          <w:bCs/>
          <w:sz w:val="24"/>
          <w:szCs w:val="24"/>
        </w:rPr>
        <w:t>1.3运行方式：24h连续运行</w:t>
      </w:r>
    </w:p>
    <w:p>
      <w:pPr>
        <w:tabs>
          <w:tab w:val="left" w:pos="0"/>
        </w:tabs>
        <w:spacing w:line="500" w:lineRule="exact"/>
        <w:rPr>
          <w:rFonts w:hint="eastAsia" w:ascii="宋体"/>
          <w:bCs/>
          <w:sz w:val="24"/>
          <w:szCs w:val="24"/>
          <w:highlight w:val="none"/>
        </w:rPr>
      </w:pPr>
      <w:r>
        <w:rPr>
          <w:rFonts w:hint="eastAsia" w:ascii="宋体"/>
          <w:bCs/>
          <w:sz w:val="24"/>
          <w:szCs w:val="24"/>
          <w:highlight w:val="none"/>
        </w:rPr>
        <w:t>1.4自动化程度：一键式自动化作业</w:t>
      </w:r>
    </w:p>
    <w:p>
      <w:pPr>
        <w:tabs>
          <w:tab w:val="left" w:pos="0"/>
        </w:tabs>
        <w:spacing w:line="500" w:lineRule="exact"/>
        <w:rPr>
          <w:rFonts w:ascii="宋体"/>
          <w:bCs/>
          <w:sz w:val="24"/>
          <w:szCs w:val="24"/>
          <w:highlight w:val="none"/>
        </w:rPr>
      </w:pPr>
      <w:r>
        <w:rPr>
          <w:rFonts w:hint="eastAsia" w:ascii="宋体"/>
          <w:bCs/>
          <w:sz w:val="24"/>
          <w:szCs w:val="24"/>
          <w:highlight w:val="none"/>
        </w:rPr>
        <w:t>1.5环境适应性：可适应炉旁生产环境，并保证设备稳定运行。</w:t>
      </w:r>
    </w:p>
    <w:tbl>
      <w:tblPr>
        <w:tblStyle w:val="3"/>
        <w:tblpPr w:leftFromText="180" w:rightFromText="180" w:vertAnchor="text" w:horzAnchor="page" w:tblpX="1905" w:tblpY="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94"/>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6015"/>
                <w:tab w:val="left" w:pos="7185"/>
              </w:tabs>
              <w:jc w:val="center"/>
              <w:outlineLvl w:val="0"/>
              <w:rPr>
                <w:rFonts w:ascii="宋体" w:hAnsi="宋体"/>
                <w:b/>
                <w:szCs w:val="21"/>
                <w:highlight w:val="none"/>
              </w:rPr>
            </w:pPr>
            <w:r>
              <w:rPr>
                <w:rFonts w:hint="eastAsia" w:ascii="宋体" w:hAnsi="宋体"/>
                <w:b/>
                <w:szCs w:val="21"/>
                <w:highlight w:val="none"/>
              </w:rPr>
              <w:t>序号</w:t>
            </w:r>
          </w:p>
        </w:tc>
        <w:tc>
          <w:tcPr>
            <w:tcW w:w="2694" w:type="dxa"/>
          </w:tcPr>
          <w:p>
            <w:pPr>
              <w:tabs>
                <w:tab w:val="left" w:pos="6015"/>
                <w:tab w:val="left" w:pos="7185"/>
              </w:tabs>
              <w:jc w:val="center"/>
              <w:outlineLvl w:val="0"/>
              <w:rPr>
                <w:rFonts w:ascii="宋体" w:hAnsi="宋体"/>
                <w:b/>
                <w:szCs w:val="21"/>
                <w:highlight w:val="none"/>
              </w:rPr>
            </w:pPr>
            <w:r>
              <w:rPr>
                <w:rFonts w:hint="eastAsia" w:ascii="宋体" w:hAnsi="宋体"/>
                <w:b/>
                <w:szCs w:val="21"/>
                <w:highlight w:val="none"/>
              </w:rPr>
              <w:t>名称</w:t>
            </w:r>
          </w:p>
        </w:tc>
        <w:tc>
          <w:tcPr>
            <w:tcW w:w="5046" w:type="dxa"/>
          </w:tcPr>
          <w:p>
            <w:pPr>
              <w:tabs>
                <w:tab w:val="left" w:pos="6015"/>
                <w:tab w:val="left" w:pos="7185"/>
              </w:tabs>
              <w:jc w:val="center"/>
              <w:outlineLvl w:val="0"/>
              <w:rPr>
                <w:rFonts w:ascii="宋体" w:hAnsi="宋体"/>
                <w:b/>
                <w:szCs w:val="21"/>
                <w:highlight w:val="none"/>
              </w:rPr>
            </w:pPr>
            <w:r>
              <w:rPr>
                <w:rFonts w:hint="eastAsia" w:ascii="宋体" w:hAnsi="宋体"/>
                <w:b/>
                <w:szCs w:val="21"/>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6015"/>
                <w:tab w:val="left" w:pos="7185"/>
              </w:tabs>
              <w:jc w:val="center"/>
              <w:outlineLvl w:val="0"/>
              <w:rPr>
                <w:rFonts w:ascii="宋体" w:hAnsi="宋体"/>
                <w:bCs/>
                <w:szCs w:val="21"/>
                <w:highlight w:val="none"/>
              </w:rPr>
            </w:pPr>
            <w:r>
              <w:rPr>
                <w:rFonts w:hint="eastAsia" w:ascii="宋体" w:hAnsi="宋体"/>
                <w:bCs/>
                <w:szCs w:val="21"/>
                <w:highlight w:val="none"/>
              </w:rPr>
              <w:t>1</w:t>
            </w:r>
          </w:p>
        </w:tc>
        <w:tc>
          <w:tcPr>
            <w:tcW w:w="2694" w:type="dxa"/>
          </w:tcPr>
          <w:p>
            <w:pPr>
              <w:tabs>
                <w:tab w:val="left" w:pos="6015"/>
                <w:tab w:val="left" w:pos="7185"/>
              </w:tabs>
              <w:jc w:val="center"/>
              <w:outlineLvl w:val="0"/>
              <w:rPr>
                <w:rFonts w:ascii="宋体" w:hAnsi="宋体"/>
                <w:bCs/>
                <w:szCs w:val="21"/>
                <w:highlight w:val="none"/>
              </w:rPr>
            </w:pPr>
            <w:r>
              <w:rPr>
                <w:rFonts w:hint="eastAsia" w:ascii="宋体" w:hAnsi="宋体"/>
                <w:bCs/>
                <w:szCs w:val="21"/>
                <w:highlight w:val="none"/>
              </w:rPr>
              <w:t>捞渣能力</w:t>
            </w:r>
          </w:p>
        </w:tc>
        <w:tc>
          <w:tcPr>
            <w:tcW w:w="5046" w:type="dxa"/>
          </w:tcPr>
          <w:p>
            <w:pPr>
              <w:tabs>
                <w:tab w:val="left" w:pos="6015"/>
                <w:tab w:val="left" w:pos="7185"/>
              </w:tabs>
              <w:outlineLvl w:val="0"/>
              <w:rPr>
                <w:rFonts w:ascii="宋体" w:hAnsi="宋体"/>
                <w:bCs/>
                <w:szCs w:val="21"/>
                <w:highlight w:val="none"/>
              </w:rPr>
            </w:pPr>
            <w:r>
              <w:rPr>
                <w:rFonts w:hint="eastAsia" w:ascii="宋体"/>
                <w:bCs/>
                <w:sz w:val="24"/>
                <w:szCs w:val="24"/>
                <w:highlight w:val="none"/>
              </w:rPr>
              <w:t>在10分钟的时间内能够将炉内浮渣打捞完毕，并满足需方后续工艺要求，达到无需人工进行捞渣的目标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tabs>
                <w:tab w:val="left" w:pos="6015"/>
                <w:tab w:val="left" w:pos="7185"/>
              </w:tabs>
              <w:jc w:val="center"/>
              <w:outlineLvl w:val="0"/>
              <w:rPr>
                <w:rFonts w:ascii="宋体" w:hAnsi="宋体"/>
                <w:bCs/>
                <w:szCs w:val="21"/>
                <w:highlight w:val="none"/>
              </w:rPr>
            </w:pPr>
            <w:r>
              <w:rPr>
                <w:rFonts w:hint="eastAsia" w:ascii="宋体" w:hAnsi="宋体"/>
                <w:bCs/>
                <w:szCs w:val="21"/>
                <w:highlight w:val="none"/>
              </w:rPr>
              <w:t>2</w:t>
            </w:r>
          </w:p>
        </w:tc>
        <w:tc>
          <w:tcPr>
            <w:tcW w:w="2694" w:type="dxa"/>
          </w:tcPr>
          <w:p>
            <w:pPr>
              <w:tabs>
                <w:tab w:val="left" w:pos="6015"/>
                <w:tab w:val="left" w:pos="7185"/>
              </w:tabs>
              <w:jc w:val="center"/>
              <w:outlineLvl w:val="0"/>
              <w:rPr>
                <w:rFonts w:ascii="宋体" w:hAnsi="宋体"/>
                <w:bCs/>
                <w:szCs w:val="21"/>
                <w:highlight w:val="none"/>
              </w:rPr>
            </w:pPr>
            <w:r>
              <w:rPr>
                <w:rFonts w:hint="eastAsia" w:ascii="宋体" w:hAnsi="宋体"/>
                <w:bCs/>
                <w:szCs w:val="21"/>
                <w:highlight w:val="none"/>
              </w:rPr>
              <w:t>主机旋转速度</w:t>
            </w:r>
            <w:r>
              <w:rPr>
                <w:rFonts w:hint="eastAsia" w:ascii="宋体" w:hAnsi="宋体"/>
                <w:bCs/>
                <w:color w:val="auto"/>
                <w:szCs w:val="21"/>
                <w:highlight w:val="none"/>
              </w:rPr>
              <w:t>（r/min）</w:t>
            </w:r>
          </w:p>
        </w:tc>
        <w:tc>
          <w:tcPr>
            <w:tcW w:w="5046" w:type="dxa"/>
          </w:tcPr>
          <w:p>
            <w:pPr>
              <w:tabs>
                <w:tab w:val="left" w:pos="6015"/>
                <w:tab w:val="left" w:pos="7185"/>
              </w:tabs>
              <w:jc w:val="center"/>
              <w:outlineLvl w:val="0"/>
              <w:rPr>
                <w:rFonts w:ascii="宋体" w:hAnsi="宋体"/>
                <w:bCs/>
                <w:szCs w:val="21"/>
                <w:highlight w:val="none"/>
              </w:rPr>
            </w:pPr>
            <w:r>
              <w:rPr>
                <w:rFonts w:hint="eastAsia" w:ascii="宋体" w:hAnsi="宋体"/>
                <w:bCs/>
                <w:szCs w:val="21"/>
                <w:highlight w:val="none"/>
              </w:rPr>
              <w:t>&gt;0.75</w:t>
            </w:r>
          </w:p>
        </w:tc>
      </w:tr>
    </w:tbl>
    <w:p>
      <w:pPr>
        <w:tabs>
          <w:tab w:val="left" w:pos="836"/>
          <w:tab w:val="left" w:pos="4826"/>
          <w:tab w:val="left" w:pos="6826"/>
          <w:tab w:val="left" w:pos="7981"/>
          <w:tab w:val="left" w:pos="10293"/>
        </w:tabs>
        <w:spacing w:line="360" w:lineRule="auto"/>
        <w:rPr>
          <w:rFonts w:hint="eastAsia" w:ascii="宋体" w:hAnsi="Arial"/>
          <w:b/>
          <w:bCs/>
          <w:sz w:val="28"/>
          <w:szCs w:val="28"/>
        </w:rPr>
      </w:pPr>
      <w:r>
        <w:rPr>
          <w:rFonts w:hint="eastAsia" w:ascii="宋体" w:hAnsi="宋体"/>
          <w:b/>
          <w:sz w:val="24"/>
        </w:rPr>
        <w:t>2、</w:t>
      </w:r>
      <w:r>
        <w:rPr>
          <w:rFonts w:hint="eastAsia"/>
          <w:b/>
          <w:sz w:val="24"/>
        </w:rPr>
        <w:t>参数要求</w:t>
      </w:r>
    </w:p>
    <w:p>
      <w:pPr>
        <w:spacing w:line="360" w:lineRule="auto"/>
        <w:jc w:val="left"/>
        <w:rPr>
          <w:rFonts w:ascii="宋体" w:hAnsi="宋体"/>
          <w:sz w:val="24"/>
          <w:szCs w:val="24"/>
        </w:rPr>
      </w:pPr>
      <w:r>
        <w:rPr>
          <w:rFonts w:hint="eastAsia" w:ascii="宋体" w:hAnsi="Arial"/>
          <w:b/>
          <w:bCs/>
          <w:sz w:val="28"/>
          <w:szCs w:val="28"/>
        </w:rPr>
        <w:t>四、功能描述及技术要求</w:t>
      </w:r>
    </w:p>
    <w:p>
      <w:pPr>
        <w:tabs>
          <w:tab w:val="left" w:pos="6015"/>
          <w:tab w:val="left" w:pos="7185"/>
        </w:tabs>
        <w:spacing w:line="360" w:lineRule="auto"/>
        <w:ind w:firstLine="480" w:firstLineChars="200"/>
        <w:rPr>
          <w:rFonts w:ascii="宋体" w:hAnsi="宋体"/>
          <w:sz w:val="24"/>
        </w:rPr>
      </w:pPr>
      <w:r>
        <w:rPr>
          <w:rFonts w:hint="eastAsia" w:ascii="宋体" w:hAnsi="宋体"/>
          <w:sz w:val="24"/>
        </w:rPr>
        <w:t>投标方需到现场进行仔细的勘察，进行方案技术交流，并提供工艺方案图。</w:t>
      </w:r>
    </w:p>
    <w:p>
      <w:pPr>
        <w:tabs>
          <w:tab w:val="left" w:pos="6015"/>
          <w:tab w:val="left" w:pos="7185"/>
        </w:tabs>
        <w:spacing w:line="360" w:lineRule="auto"/>
        <w:ind w:firstLine="480"/>
        <w:rPr>
          <w:rFonts w:ascii="宋体" w:hAnsi="宋体"/>
          <w:sz w:val="24"/>
        </w:rPr>
      </w:pPr>
      <w:r>
        <w:rPr>
          <w:rFonts w:hint="eastAsia" w:ascii="宋体" w:hAnsi="宋体"/>
          <w:sz w:val="24"/>
        </w:rPr>
        <w:t>在不动土建基础的条件下，共新增6台捞渣机，热模熔炼炉台增加2台捞渣机，水冷熔炼炉台增加4台捞渣机。</w:t>
      </w:r>
    </w:p>
    <w:p>
      <w:pPr>
        <w:pStyle w:val="2"/>
        <w:ind w:firstLine="0"/>
        <w:jc w:val="both"/>
        <w:rPr>
          <w:rFonts w:ascii="宋体" w:hAnsi="宋体" w:eastAsia="宋体" w:cs="黑体"/>
          <w:b/>
          <w:bCs/>
          <w:sz w:val="24"/>
          <w:szCs w:val="24"/>
        </w:rPr>
      </w:pPr>
      <w:r>
        <w:rPr>
          <w:rFonts w:hint="eastAsia" w:ascii="宋体" w:hAnsi="宋体" w:eastAsia="宋体" w:cs="黑体"/>
          <w:b/>
          <w:bCs/>
          <w:sz w:val="24"/>
          <w:szCs w:val="24"/>
        </w:rPr>
        <w:t>4.1 工作原理及结构特点</w:t>
      </w:r>
    </w:p>
    <w:p>
      <w:pPr>
        <w:spacing w:line="360" w:lineRule="auto"/>
        <w:ind w:firstLine="480" w:firstLineChars="200"/>
        <w:rPr>
          <w:rFonts w:ascii="宋体" w:hAnsi="宋体"/>
          <w:color w:val="auto"/>
          <w:sz w:val="24"/>
        </w:rPr>
      </w:pPr>
      <w:r>
        <w:rPr>
          <w:rFonts w:hint="eastAsia" w:ascii="宋体" w:hAnsi="宋体"/>
          <w:sz w:val="24"/>
        </w:rPr>
        <w:t>捞渣机为转臂横梁结构，捞渣机主体旋转位于地面采用电动驱动，扒渣系统可自动完成从涂料池（新做）启动，完成捞渣，然后回到涂料池的全周期循环。主要有旋转伸缩系统、捞取系统、监控系统、电控系统以及液压</w:t>
      </w:r>
      <w:r>
        <w:rPr>
          <w:rFonts w:hint="eastAsia" w:ascii="宋体" w:hAnsi="宋体"/>
          <w:color w:val="auto"/>
          <w:sz w:val="24"/>
        </w:rPr>
        <w:t>（气动）执行系统等组成。此方案仅供参考，不局限此种方案。</w:t>
      </w:r>
    </w:p>
    <w:p>
      <w:pPr>
        <w:tabs>
          <w:tab w:val="left" w:pos="6015"/>
          <w:tab w:val="left" w:pos="7185"/>
        </w:tabs>
        <w:spacing w:line="360" w:lineRule="auto"/>
        <w:ind w:firstLine="480"/>
        <w:rPr>
          <w:rFonts w:ascii="宋体" w:hAnsi="宋体"/>
          <w:sz w:val="24"/>
        </w:rPr>
      </w:pPr>
      <w:r>
        <w:rPr>
          <w:rFonts w:hint="eastAsia" w:ascii="宋体" w:hAnsi="宋体"/>
          <w:color w:val="auto"/>
          <w:sz w:val="24"/>
        </w:rPr>
        <w:t>摇臂的旋转由电机控制，可实现360°旋转，主悬臂副悬臂的伸缩，抓手的上升下降和开合均由油缸（气缸）控制，抓手的旋转通过旋转接头</w:t>
      </w:r>
      <w:r>
        <w:rPr>
          <w:rFonts w:hint="eastAsia" w:ascii="宋体" w:hAnsi="宋体"/>
          <w:sz w:val="24"/>
        </w:rPr>
        <w:t>可实现90°旋转。</w:t>
      </w:r>
    </w:p>
    <w:p>
      <w:pPr>
        <w:pStyle w:val="2"/>
        <w:ind w:firstLine="480" w:firstLineChars="200"/>
        <w:jc w:val="both"/>
        <w:rPr>
          <w:rFonts w:ascii="宋体" w:hAnsi="宋体" w:eastAsia="宋体" w:cs="宋体"/>
          <w:sz w:val="24"/>
          <w:szCs w:val="22"/>
        </w:rPr>
      </w:pPr>
      <w:r>
        <w:rPr>
          <w:rFonts w:hint="eastAsia" w:ascii="宋体" w:hAnsi="宋体" w:eastAsia="宋体" w:cs="宋体"/>
          <w:sz w:val="24"/>
          <w:szCs w:val="22"/>
        </w:rPr>
        <w:t>抓手采用捞渣抓齿和清渣机构两部分组成，通过清渣机构的敲击达到清理抓齿粘渣的作用，无需人工手动清理。抓手设计要结构简单、开合灵活，抓取、更换方便，废渣清除干清，不易粘连抓手；材料采用耐高温合金铸造，并且要有降温和防止涂料粘连的措施。</w:t>
      </w:r>
    </w:p>
    <w:p>
      <w:pPr>
        <w:pStyle w:val="2"/>
        <w:ind w:firstLine="0"/>
        <w:jc w:val="both"/>
        <w:rPr>
          <w:rFonts w:ascii="宋体" w:hAnsi="宋体" w:eastAsia="宋体" w:cs="黑体"/>
          <w:b/>
          <w:bCs/>
          <w:sz w:val="24"/>
          <w:szCs w:val="24"/>
        </w:rPr>
      </w:pPr>
      <w:r>
        <w:rPr>
          <w:rFonts w:hint="eastAsia" w:ascii="宋体" w:hAnsi="宋体" w:eastAsia="宋体" w:cs="黑体"/>
          <w:b/>
          <w:bCs/>
          <w:sz w:val="24"/>
          <w:szCs w:val="24"/>
        </w:rPr>
        <w:t>4.2 液压系统要求</w:t>
      </w:r>
    </w:p>
    <w:p>
      <w:pPr>
        <w:tabs>
          <w:tab w:val="left" w:pos="6015"/>
          <w:tab w:val="left" w:pos="7185"/>
        </w:tabs>
        <w:spacing w:line="360" w:lineRule="auto"/>
        <w:ind w:firstLine="480"/>
        <w:rPr>
          <w:rFonts w:ascii="宋体" w:hAnsi="宋体"/>
          <w:sz w:val="24"/>
        </w:rPr>
      </w:pPr>
      <w:r>
        <w:rPr>
          <w:rFonts w:hint="eastAsia" w:ascii="宋体" w:hAnsi="宋体"/>
          <w:sz w:val="24"/>
        </w:rPr>
        <w:t>水冷4台捞渣机共用一个液压站，热模2台捞渣机共用一个液压站。每一个液压站均采用备用泵，主泵为系统因故障失压情况，可自动启用备用泵。</w:t>
      </w:r>
    </w:p>
    <w:p>
      <w:pPr>
        <w:spacing w:line="360" w:lineRule="auto"/>
        <w:rPr>
          <w:rFonts w:ascii="宋体" w:hAnsi="宋体"/>
          <w:sz w:val="24"/>
        </w:rPr>
      </w:pPr>
      <w:r>
        <w:rPr>
          <w:rFonts w:hint="eastAsia" w:ascii="宋体" w:hAnsi="宋体"/>
          <w:sz w:val="24"/>
        </w:rPr>
        <w:t>4.2.1 投标方的技术方案应为机电一体完整的液压系统，投标方负责提供整套液压系统原理图。并对液压系统图进行详细设计（包括电气、仪表）。</w:t>
      </w:r>
    </w:p>
    <w:p>
      <w:pPr>
        <w:spacing w:line="360" w:lineRule="auto"/>
        <w:rPr>
          <w:rFonts w:ascii="宋体" w:hAnsi="宋体"/>
          <w:sz w:val="24"/>
        </w:rPr>
      </w:pPr>
      <w:r>
        <w:rPr>
          <w:rFonts w:hint="eastAsia" w:ascii="宋体" w:hAnsi="宋体"/>
          <w:sz w:val="24"/>
        </w:rPr>
        <w:t>4.2.2 液压系统使用脂肪酸脂阻燃液压油，液压系统所有部件应适合使用脂肪酸脂阻燃液压油。</w:t>
      </w:r>
    </w:p>
    <w:p>
      <w:pPr>
        <w:spacing w:line="360" w:lineRule="auto"/>
        <w:rPr>
          <w:rFonts w:ascii="宋体" w:hAnsi="宋体"/>
          <w:sz w:val="24"/>
        </w:rPr>
      </w:pPr>
      <w:r>
        <w:rPr>
          <w:rFonts w:hint="eastAsia" w:ascii="宋体" w:hAnsi="宋体"/>
          <w:sz w:val="24"/>
        </w:rPr>
        <w:t>4.2.3 投标方设备供货至液压站的进出口处，带法兰及接头的进出口应配成套法兰及接头，法兰采用SAE法兰，油管接头结构均采用重型24°锥接头。</w:t>
      </w:r>
    </w:p>
    <w:p>
      <w:pPr>
        <w:spacing w:line="360" w:lineRule="auto"/>
        <w:rPr>
          <w:rFonts w:ascii="宋体" w:hAnsi="宋体"/>
          <w:sz w:val="24"/>
        </w:rPr>
      </w:pPr>
      <w:r>
        <w:rPr>
          <w:rFonts w:hint="eastAsia" w:ascii="宋体" w:hAnsi="宋体"/>
          <w:sz w:val="24"/>
        </w:rPr>
        <w:t>4.2.4 冷却器：冷却型式采用水冷板式结构，冷却面积增加30%的设计余量。</w:t>
      </w:r>
    </w:p>
    <w:p>
      <w:pPr>
        <w:spacing w:line="360" w:lineRule="auto"/>
        <w:rPr>
          <w:rFonts w:ascii="宋体" w:hAnsi="宋体"/>
          <w:sz w:val="24"/>
        </w:rPr>
      </w:pPr>
      <w:r>
        <w:rPr>
          <w:rFonts w:hint="eastAsia" w:ascii="宋体" w:hAnsi="宋体"/>
          <w:sz w:val="24"/>
        </w:rPr>
        <w:t>4.2.5 液压站油箱内配置磁力棒。</w:t>
      </w:r>
    </w:p>
    <w:p>
      <w:pPr>
        <w:spacing w:line="360" w:lineRule="auto"/>
        <w:rPr>
          <w:rFonts w:ascii="宋体" w:hAnsi="宋体"/>
          <w:sz w:val="24"/>
        </w:rPr>
      </w:pPr>
      <w:r>
        <w:rPr>
          <w:rFonts w:hint="eastAsia" w:ascii="宋体" w:hAnsi="宋体"/>
          <w:sz w:val="24"/>
        </w:rPr>
        <w:t>4.2.6 油箱：304不锈钢，</w:t>
      </w:r>
      <w:r>
        <w:rPr>
          <w:rFonts w:hint="eastAsia"/>
          <w:sz w:val="24"/>
        </w:rPr>
        <w:t>厚度不低于</w:t>
      </w:r>
      <w:r>
        <w:rPr>
          <w:rFonts w:hint="eastAsia" w:ascii="宋体" w:hAnsi="宋体"/>
          <w:color w:val="FF0000"/>
          <w:sz w:val="24"/>
        </w:rPr>
        <w:t>8mm</w:t>
      </w:r>
      <w:r>
        <w:rPr>
          <w:rFonts w:hint="eastAsia" w:ascii="宋体" w:hAnsi="宋体"/>
          <w:sz w:val="24"/>
        </w:rPr>
        <w:t>。</w:t>
      </w:r>
    </w:p>
    <w:p>
      <w:pPr>
        <w:spacing w:line="360" w:lineRule="auto"/>
        <w:rPr>
          <w:rFonts w:ascii="宋体" w:hAnsi="宋体"/>
          <w:sz w:val="24"/>
        </w:rPr>
      </w:pPr>
      <w:r>
        <w:rPr>
          <w:rFonts w:hint="eastAsia" w:ascii="宋体" w:hAnsi="宋体"/>
          <w:sz w:val="24"/>
        </w:rPr>
        <w:t>4.2.7 阀台支架上配防尘罩；主泵出口总管设压力过滤器。</w:t>
      </w:r>
    </w:p>
    <w:p>
      <w:pPr>
        <w:spacing w:line="360" w:lineRule="auto"/>
        <w:rPr>
          <w:rFonts w:ascii="宋体" w:hAnsi="宋体"/>
          <w:sz w:val="24"/>
        </w:rPr>
      </w:pPr>
      <w:r>
        <w:rPr>
          <w:rFonts w:hint="eastAsia" w:ascii="宋体" w:hAnsi="宋体"/>
          <w:sz w:val="24"/>
        </w:rPr>
        <w:t>4.2.8 液压站内及系统管路采用不锈钢管道，焊接为插焊；管夹采用铝合金材质。</w:t>
      </w:r>
    </w:p>
    <w:p>
      <w:pPr>
        <w:spacing w:line="360" w:lineRule="auto"/>
        <w:rPr>
          <w:rFonts w:ascii="宋体" w:hAnsi="宋体"/>
          <w:sz w:val="24"/>
        </w:rPr>
      </w:pPr>
      <w:r>
        <w:rPr>
          <w:rFonts w:hint="eastAsia" w:ascii="宋体" w:hAnsi="宋体"/>
          <w:sz w:val="24"/>
        </w:rPr>
        <w:t>4.2.9 电磁阀插头带指示灯。</w:t>
      </w:r>
    </w:p>
    <w:p>
      <w:pPr>
        <w:spacing w:line="360" w:lineRule="auto"/>
        <w:rPr>
          <w:rFonts w:ascii="宋体" w:hAnsi="宋体"/>
          <w:sz w:val="24"/>
        </w:rPr>
      </w:pPr>
      <w:r>
        <w:rPr>
          <w:rFonts w:hint="eastAsia" w:ascii="宋体" w:hAnsi="宋体"/>
          <w:sz w:val="24"/>
        </w:rPr>
        <w:t>4.2.10 在泵站明显部位安装原理图标牌，每个元件附近和每个装置的进出口处装订与原理图中标号相同的标签。</w:t>
      </w:r>
    </w:p>
    <w:p>
      <w:pPr>
        <w:spacing w:line="360" w:lineRule="auto"/>
        <w:rPr>
          <w:rFonts w:ascii="宋体" w:hAnsi="宋体"/>
          <w:sz w:val="24"/>
        </w:rPr>
      </w:pPr>
      <w:r>
        <w:rPr>
          <w:rFonts w:hint="eastAsia" w:ascii="宋体" w:hAnsi="宋体"/>
          <w:sz w:val="24"/>
        </w:rPr>
        <w:t>4.2.11 阀块表面进行防锈处理。所有结合面和接头处密封件采用进口密封件。</w:t>
      </w:r>
    </w:p>
    <w:p>
      <w:pPr>
        <w:spacing w:line="360" w:lineRule="auto"/>
        <w:rPr>
          <w:rFonts w:ascii="宋体" w:hAnsi="宋体"/>
          <w:sz w:val="24"/>
        </w:rPr>
      </w:pPr>
      <w:r>
        <w:rPr>
          <w:rFonts w:hint="eastAsia" w:ascii="宋体" w:hAnsi="宋体"/>
          <w:sz w:val="24"/>
        </w:rPr>
        <w:t>4.2.12 液压站配置压力表的地方均要求采用压力表开关，不准采用压力表线。</w:t>
      </w:r>
    </w:p>
    <w:p>
      <w:pPr>
        <w:tabs>
          <w:tab w:val="left" w:pos="540"/>
        </w:tabs>
        <w:spacing w:line="360" w:lineRule="auto"/>
        <w:jc w:val="left"/>
        <w:rPr>
          <w:rFonts w:ascii="宋体" w:hAnsi="宋体"/>
          <w:sz w:val="24"/>
        </w:rPr>
      </w:pPr>
      <w:r>
        <w:rPr>
          <w:rFonts w:hint="eastAsia" w:ascii="宋体" w:hAnsi="宋体"/>
          <w:sz w:val="24"/>
        </w:rPr>
        <w:t>4.2.13 液压站</w:t>
      </w:r>
      <w:r>
        <w:rPr>
          <w:rFonts w:hint="eastAsia"/>
          <w:sz w:val="24"/>
        </w:rPr>
        <w:t>需配置端子箱，各阀块及元件至端子箱之间控制线需投标方连接好。</w:t>
      </w:r>
    </w:p>
    <w:p>
      <w:pPr>
        <w:tabs>
          <w:tab w:val="left" w:pos="540"/>
        </w:tabs>
        <w:spacing w:line="360" w:lineRule="auto"/>
        <w:jc w:val="left"/>
        <w:rPr>
          <w:rFonts w:ascii="宋体" w:hAnsi="宋体"/>
          <w:color w:val="FF0000"/>
          <w:sz w:val="24"/>
        </w:rPr>
      </w:pPr>
      <w:r>
        <w:rPr>
          <w:rFonts w:hint="eastAsia" w:ascii="宋体" w:hAnsi="宋体"/>
          <w:color w:val="FF0000"/>
          <w:sz w:val="24"/>
        </w:rPr>
        <w:t>4.2.14 液压泵、过滤器、压力及温度传感器选用进口</w:t>
      </w:r>
      <w:bookmarkStart w:id="5" w:name="_GoBack"/>
      <w:bookmarkEnd w:id="5"/>
      <w:r>
        <w:rPr>
          <w:rFonts w:hint="eastAsia" w:ascii="宋体" w:hAnsi="宋体"/>
          <w:color w:val="FF0000"/>
          <w:sz w:val="24"/>
        </w:rPr>
        <w:t>品牌，其余液压部件选用国产知名品牌。</w:t>
      </w:r>
    </w:p>
    <w:p>
      <w:pPr>
        <w:tabs>
          <w:tab w:val="left" w:pos="540"/>
        </w:tabs>
        <w:spacing w:line="360" w:lineRule="auto"/>
        <w:jc w:val="left"/>
        <w:rPr>
          <w:rFonts w:ascii="宋体" w:hAnsi="宋体"/>
          <w:color w:val="FF0000"/>
          <w:sz w:val="24"/>
        </w:rPr>
      </w:pPr>
      <w:r>
        <w:rPr>
          <w:rFonts w:hint="eastAsia" w:ascii="宋体" w:hAnsi="宋体"/>
          <w:color w:val="FF0000"/>
          <w:sz w:val="24"/>
        </w:rPr>
        <w:t>4.2.15 油箱配磁性液位计。</w:t>
      </w:r>
    </w:p>
    <w:p>
      <w:pPr>
        <w:pStyle w:val="2"/>
        <w:ind w:firstLine="0"/>
        <w:jc w:val="both"/>
        <w:rPr>
          <w:rFonts w:ascii="宋体" w:hAnsi="宋体"/>
          <w:color w:val="FF0000"/>
          <w:sz w:val="24"/>
        </w:rPr>
      </w:pPr>
      <w:r>
        <w:rPr>
          <w:rFonts w:hint="eastAsia" w:ascii="宋体" w:hAnsi="宋体" w:eastAsia="宋体" w:cs="黑体"/>
          <w:b/>
          <w:bCs/>
          <w:sz w:val="24"/>
          <w:szCs w:val="24"/>
        </w:rPr>
        <w:t>4.3 电控系统</w:t>
      </w:r>
    </w:p>
    <w:p>
      <w:pPr>
        <w:tabs>
          <w:tab w:val="left" w:pos="836"/>
          <w:tab w:val="left" w:pos="4826"/>
          <w:tab w:val="left" w:pos="6826"/>
          <w:tab w:val="left" w:pos="7981"/>
          <w:tab w:val="left" w:pos="10293"/>
        </w:tabs>
        <w:spacing w:line="360" w:lineRule="auto"/>
        <w:ind w:firstLine="480" w:firstLineChars="200"/>
        <w:rPr>
          <w:rFonts w:ascii="宋体" w:hAnsi="宋体"/>
          <w:sz w:val="24"/>
        </w:rPr>
      </w:pPr>
      <w:bookmarkStart w:id="3" w:name="_Toc31628"/>
      <w:r>
        <w:rPr>
          <w:rFonts w:hint="eastAsia" w:ascii="宋体" w:hAnsi="宋体"/>
          <w:sz w:val="24"/>
        </w:rPr>
        <w:t>采用一键式自动化捞渣控制系统，只需按一下启动按钮，即可自动完成捞渣作业，每一台扒渣机设置一个固定带按钮操作箱，一个遥控操作手柄，操作箱和手柄设置急停开关，并在扒渣机主体设置一个简易液压阀门，可以直接驱动液压部件。</w:t>
      </w:r>
    </w:p>
    <w:p>
      <w:pPr>
        <w:spacing w:line="360" w:lineRule="auto"/>
        <w:jc w:val="left"/>
        <w:rPr>
          <w:rFonts w:ascii="Times New Roman" w:hAnsi="Times New Roman"/>
          <w:bCs/>
          <w:sz w:val="24"/>
        </w:rPr>
      </w:pPr>
      <w:r>
        <w:rPr>
          <w:rFonts w:hint="eastAsia" w:ascii="宋体" w:hAnsi="宋体"/>
          <w:spacing w:val="4"/>
          <w:sz w:val="24"/>
        </w:rPr>
        <w:t>4.3.1 水冷4套捞渣机控制柜集中设计在一起，设置在水冷配电室。热模2套捞渣机集中设计在一起，放置在热模配电室。</w:t>
      </w:r>
      <w:r>
        <w:rPr>
          <w:rFonts w:ascii="Times New Roman" w:hAnsi="Times New Roman"/>
          <w:bCs/>
          <w:sz w:val="24"/>
        </w:rPr>
        <w:t>配置相应的输入模块、输出模块、通讯模块、模拟量模块。</w:t>
      </w:r>
    </w:p>
    <w:p>
      <w:pPr>
        <w:spacing w:line="360" w:lineRule="auto"/>
        <w:jc w:val="left"/>
        <w:rPr>
          <w:rFonts w:ascii="Times New Roman" w:hAnsi="Times New Roman"/>
          <w:bCs/>
          <w:sz w:val="24"/>
        </w:rPr>
      </w:pPr>
      <w:r>
        <w:rPr>
          <w:rFonts w:hint="eastAsia" w:ascii="宋体" w:hAnsi="宋体"/>
          <w:bCs/>
          <w:sz w:val="24"/>
        </w:rPr>
        <w:t xml:space="preserve">4.3.2 </w:t>
      </w:r>
      <w:r>
        <w:rPr>
          <w:rFonts w:ascii="Times New Roman" w:hAnsi="Times New Roman"/>
          <w:bCs/>
          <w:sz w:val="24"/>
        </w:rPr>
        <w:t>PLC控制柜配置有中控硬接点，可连接至中控，在中控显示各种状态以及实现中控启停。</w:t>
      </w:r>
    </w:p>
    <w:p>
      <w:pPr>
        <w:spacing w:line="360" w:lineRule="auto"/>
        <w:jc w:val="left"/>
        <w:rPr>
          <w:rFonts w:ascii="Times New Roman" w:hAnsi="Times New Roman"/>
          <w:bCs/>
          <w:sz w:val="24"/>
        </w:rPr>
      </w:pPr>
      <w:r>
        <w:rPr>
          <w:rFonts w:hint="eastAsia" w:ascii="宋体" w:hAnsi="宋体"/>
          <w:bCs/>
          <w:sz w:val="24"/>
        </w:rPr>
        <w:t xml:space="preserve">4.3.3 </w:t>
      </w:r>
      <w:r>
        <w:rPr>
          <w:rFonts w:ascii="Times New Roman" w:hAnsi="Times New Roman"/>
          <w:bCs/>
          <w:sz w:val="24"/>
        </w:rPr>
        <w:t>PLC控制柜可实现</w:t>
      </w:r>
      <w:r>
        <w:rPr>
          <w:rFonts w:hint="eastAsia" w:ascii="Times New Roman" w:hAnsi="Times New Roman"/>
          <w:bCs/>
          <w:sz w:val="24"/>
        </w:rPr>
        <w:t>启停</w:t>
      </w:r>
      <w:r>
        <w:rPr>
          <w:rFonts w:ascii="Times New Roman" w:hAnsi="Times New Roman"/>
          <w:bCs/>
          <w:sz w:val="24"/>
        </w:rPr>
        <w:t>报警、</w:t>
      </w:r>
      <w:r>
        <w:rPr>
          <w:rFonts w:ascii="宋体" w:hAnsi="宋体"/>
          <w:sz w:val="24"/>
        </w:rPr>
        <w:t>液位、温度、压力，过滤器堵塞等连锁报警信号</w:t>
      </w:r>
      <w:r>
        <w:rPr>
          <w:rFonts w:hint="eastAsia" w:ascii="宋体" w:hAnsi="宋体"/>
          <w:sz w:val="24"/>
        </w:rPr>
        <w:t>，液压站PLC控制器与主控PLC通过PROFIBUS-DP网络连接，同时具有硬线连接接口，油站PLC控制器作为主控PLC的从站。油站控制器的软件编程由投标方负责，并提供给招标方最终完整的源程序，PLC模块需提供20%的余量</w:t>
      </w:r>
      <w:r>
        <w:rPr>
          <w:rFonts w:ascii="Times New Roman" w:hAnsi="Times New Roman"/>
          <w:bCs/>
          <w:sz w:val="24"/>
        </w:rPr>
        <w:t>。</w:t>
      </w:r>
    </w:p>
    <w:p>
      <w:pPr>
        <w:spacing w:line="360" w:lineRule="auto"/>
        <w:jc w:val="left"/>
        <w:rPr>
          <w:rFonts w:ascii="宋体" w:hAnsi="宋体"/>
          <w:bCs/>
          <w:sz w:val="24"/>
        </w:rPr>
      </w:pPr>
      <w:r>
        <w:rPr>
          <w:rFonts w:hint="eastAsia" w:ascii="宋体" w:hAnsi="宋体"/>
          <w:bCs/>
          <w:sz w:val="24"/>
        </w:rPr>
        <w:t>4.3.4中控室增加两台工控机，</w:t>
      </w:r>
      <w:r>
        <w:rPr>
          <w:rFonts w:hint="eastAsia" w:ascii="宋体" w:hAnsi="宋体"/>
          <w:bCs/>
          <w:color w:val="FF0000"/>
          <w:sz w:val="24"/>
        </w:rPr>
        <w:t>要求每台16G内存，固态硬盘500G，显示屏24寸，可实现系统参数的修改和设置，也</w:t>
      </w:r>
      <w:r>
        <w:rPr>
          <w:rFonts w:hint="eastAsia" w:ascii="宋体" w:hAnsi="宋体"/>
          <w:bCs/>
          <w:sz w:val="24"/>
        </w:rPr>
        <w:t>可以对单独设备的控制。</w:t>
      </w:r>
    </w:p>
    <w:p>
      <w:pPr>
        <w:spacing w:line="360" w:lineRule="auto"/>
        <w:jc w:val="left"/>
        <w:rPr>
          <w:rFonts w:ascii="Times New Roman" w:hAnsi="Times New Roman"/>
          <w:bCs/>
          <w:sz w:val="24"/>
        </w:rPr>
      </w:pPr>
      <w:r>
        <w:rPr>
          <w:rFonts w:hint="eastAsia" w:ascii="宋体" w:hAnsi="宋体"/>
          <w:bCs/>
          <w:sz w:val="24"/>
        </w:rPr>
        <w:t>4.3.5 PLC控制柜具有手动、本柜自动、中控自动三种控制方式，PLC程序、触摸屏画面、中控室监控画面全部提供源代码，要求中控室工控机具有以上报警的显示和语音提示。</w:t>
      </w:r>
    </w:p>
    <w:p>
      <w:pPr>
        <w:spacing w:line="360" w:lineRule="auto"/>
        <w:rPr>
          <w:rFonts w:ascii="宋体" w:hAnsi="宋体"/>
          <w:sz w:val="24"/>
        </w:rPr>
      </w:pPr>
      <w:r>
        <w:rPr>
          <w:rFonts w:hint="eastAsia" w:ascii="宋体" w:hAnsi="宋体"/>
          <w:sz w:val="24"/>
        </w:rPr>
        <w:t>4.3.6 投标方提供开放未加密PLC、操作界面程序画面，提供伺服、变频控制器详细的参数设置清单。</w:t>
      </w:r>
    </w:p>
    <w:p>
      <w:pPr>
        <w:spacing w:line="360" w:lineRule="auto"/>
        <w:rPr>
          <w:rFonts w:ascii="宋体" w:hAnsi="宋体"/>
          <w:sz w:val="24"/>
        </w:rPr>
      </w:pPr>
      <w:r>
        <w:rPr>
          <w:rFonts w:hint="eastAsia" w:ascii="宋体" w:hAnsi="宋体"/>
          <w:sz w:val="24"/>
        </w:rPr>
        <w:t>4.3.7 工艺参数调整界面应图形化，避免出现表格化、树形结构等。相关操作说明应简单直观化，便于理解和使用，避免出现抽象的语句、代码等。</w:t>
      </w:r>
    </w:p>
    <w:p>
      <w:pPr>
        <w:spacing w:line="360" w:lineRule="auto"/>
        <w:rPr>
          <w:rFonts w:ascii="宋体" w:hAnsi="宋体"/>
          <w:sz w:val="24"/>
        </w:rPr>
      </w:pPr>
      <w:r>
        <w:rPr>
          <w:rFonts w:hint="eastAsia" w:ascii="宋体" w:hAnsi="宋体"/>
          <w:sz w:val="24"/>
        </w:rPr>
        <w:t>4.3.8 具有网络摄像机系统，显示器配备在操作室内，可从显示器清晰监控捞渣机实际运行状况，摄像头监控的捞渣机移动范围内不能有盲区。</w:t>
      </w:r>
    </w:p>
    <w:p>
      <w:pPr>
        <w:spacing w:line="360" w:lineRule="auto"/>
        <w:rPr>
          <w:rFonts w:ascii="宋体" w:hAnsi="宋体"/>
          <w:sz w:val="24"/>
        </w:rPr>
      </w:pPr>
      <w:r>
        <w:rPr>
          <w:rFonts w:hint="eastAsia" w:ascii="宋体" w:hAnsi="宋体"/>
          <w:sz w:val="24"/>
        </w:rPr>
        <w:t>4.3.9 具备无线遥控操作功能，要求采用工业级的遥控系统，可手持遥控器对扒渣机进行手动和一键式自动操作。</w:t>
      </w:r>
    </w:p>
    <w:p>
      <w:pPr>
        <w:spacing w:line="360" w:lineRule="auto"/>
        <w:rPr>
          <w:rFonts w:ascii="宋体" w:hAnsi="宋体"/>
          <w:sz w:val="24"/>
        </w:rPr>
      </w:pPr>
      <w:r>
        <w:rPr>
          <w:rFonts w:hint="eastAsia" w:ascii="宋体" w:hAnsi="宋体"/>
          <w:sz w:val="24"/>
        </w:rPr>
        <w:t>4.3.10具备手动和一键式自动两种操作功能，手动操作可对各单轴进行操作，一键式自动操作可实现按键一下，扒渣系统可自动完成从涂料池（新做）启动，完成捞渣，到回到涂料池的全周期循环。</w:t>
      </w:r>
    </w:p>
    <w:bookmarkEnd w:id="3"/>
    <w:p>
      <w:pPr>
        <w:spacing w:line="360" w:lineRule="auto"/>
        <w:jc w:val="left"/>
        <w:outlineLvl w:val="1"/>
        <w:rPr>
          <w:rFonts w:ascii="宋体" w:hAnsi="Arial"/>
          <w:b/>
          <w:bCs/>
          <w:sz w:val="28"/>
          <w:szCs w:val="28"/>
        </w:rPr>
      </w:pPr>
      <w:r>
        <w:rPr>
          <w:rFonts w:hint="eastAsia" w:ascii="宋体" w:hAnsi="Arial"/>
          <w:b/>
          <w:bCs/>
          <w:sz w:val="28"/>
          <w:szCs w:val="28"/>
        </w:rPr>
        <w:t>五、双方设计范围供货分交</w:t>
      </w:r>
    </w:p>
    <w:p>
      <w:pPr>
        <w:spacing w:line="360" w:lineRule="auto"/>
        <w:ind w:left="964" w:hanging="964" w:hangingChars="400"/>
        <w:rPr>
          <w:rFonts w:ascii="宋体" w:hAnsi="宋体"/>
          <w:b/>
          <w:sz w:val="24"/>
          <w:szCs w:val="24"/>
        </w:rPr>
      </w:pPr>
      <w:r>
        <w:rPr>
          <w:rFonts w:hint="eastAsia" w:ascii="宋体" w:hAnsi="宋体"/>
          <w:b/>
          <w:sz w:val="24"/>
          <w:szCs w:val="24"/>
        </w:rPr>
        <w:t>5.1  设计分交</w:t>
      </w:r>
    </w:p>
    <w:p>
      <w:pPr>
        <w:spacing w:line="360" w:lineRule="auto"/>
        <w:ind w:left="960" w:hanging="960" w:hangingChars="400"/>
        <w:rPr>
          <w:rFonts w:ascii="宋体" w:hAnsi="宋体"/>
          <w:sz w:val="24"/>
          <w:szCs w:val="24"/>
        </w:rPr>
      </w:pPr>
      <w:r>
        <w:rPr>
          <w:rFonts w:hint="eastAsia" w:ascii="宋体" w:hAnsi="宋体"/>
          <w:sz w:val="24"/>
          <w:szCs w:val="24"/>
        </w:rPr>
        <w:t>5.1.1招标方负责</w:t>
      </w:r>
    </w:p>
    <w:p>
      <w:pPr>
        <w:spacing w:line="360" w:lineRule="auto"/>
        <w:ind w:left="-840" w:leftChars="-400"/>
        <w:rPr>
          <w:rFonts w:ascii="宋体" w:hAnsi="宋体"/>
          <w:sz w:val="24"/>
          <w:szCs w:val="24"/>
        </w:rPr>
      </w:pPr>
      <w:r>
        <w:rPr>
          <w:rFonts w:hint="eastAsia" w:ascii="宋体" w:hAnsi="宋体"/>
          <w:sz w:val="24"/>
          <w:szCs w:val="24"/>
        </w:rPr>
        <w:t xml:space="preserve">       （1）土建基础设计。</w:t>
      </w:r>
    </w:p>
    <w:p>
      <w:pPr>
        <w:spacing w:line="360" w:lineRule="auto"/>
        <w:rPr>
          <w:rFonts w:ascii="宋体" w:hAnsi="宋体"/>
          <w:sz w:val="24"/>
          <w:szCs w:val="24"/>
        </w:rPr>
      </w:pPr>
      <w:r>
        <w:rPr>
          <w:rFonts w:hint="eastAsia" w:ascii="宋体" w:hAnsi="宋体"/>
          <w:sz w:val="24"/>
          <w:szCs w:val="24"/>
        </w:rPr>
        <w:t>（2）仅负责一路电源接至投标方热模和水冷捞渣机各自总配电柜；投标方系统内所有用电取自总配电柜。</w:t>
      </w:r>
    </w:p>
    <w:p>
      <w:pPr>
        <w:spacing w:line="360" w:lineRule="auto"/>
        <w:ind w:left="960" w:hanging="960" w:hangingChars="400"/>
        <w:rPr>
          <w:rFonts w:ascii="宋体" w:hAnsi="宋体"/>
          <w:sz w:val="24"/>
          <w:szCs w:val="24"/>
        </w:rPr>
      </w:pPr>
      <w:r>
        <w:rPr>
          <w:rFonts w:hint="eastAsia" w:ascii="宋体" w:hAnsi="宋体"/>
          <w:sz w:val="24"/>
          <w:szCs w:val="24"/>
        </w:rPr>
        <w:t>5.1.2 投标方负责</w:t>
      </w:r>
    </w:p>
    <w:p>
      <w:pPr>
        <w:spacing w:line="360" w:lineRule="auto"/>
        <w:ind w:left="566" w:hanging="566" w:hangingChars="236"/>
        <w:rPr>
          <w:rFonts w:ascii="宋体" w:hAnsi="宋体"/>
          <w:sz w:val="24"/>
          <w:szCs w:val="24"/>
        </w:rPr>
      </w:pPr>
      <w:r>
        <w:rPr>
          <w:rFonts w:hint="eastAsia" w:ascii="宋体" w:hAnsi="宋体"/>
          <w:sz w:val="24"/>
          <w:szCs w:val="24"/>
        </w:rPr>
        <w:t>（1）投标方对捞渣机的设计性能负责，同时严格按照招标方时间节点要求按时提供设备基础条件以及其他相关技术资料。</w:t>
      </w:r>
    </w:p>
    <w:p>
      <w:pPr>
        <w:spacing w:line="360" w:lineRule="auto"/>
        <w:ind w:left="566" w:hanging="566" w:hangingChars="236"/>
        <w:rPr>
          <w:rFonts w:ascii="宋体" w:hAnsi="宋体"/>
          <w:sz w:val="24"/>
          <w:szCs w:val="24"/>
        </w:rPr>
      </w:pPr>
      <w:r>
        <w:rPr>
          <w:rFonts w:hint="eastAsia" w:ascii="宋体" w:hAnsi="宋体"/>
          <w:sz w:val="24"/>
          <w:szCs w:val="24"/>
        </w:rPr>
        <w:t>（2）捞渣机与其它设备的连接信号及其它能源接点由投标方提出详细的设计条件。</w:t>
      </w:r>
    </w:p>
    <w:p>
      <w:pPr>
        <w:spacing w:line="360" w:lineRule="auto"/>
        <w:ind w:left="566" w:hanging="566" w:hangingChars="236"/>
        <w:rPr>
          <w:rFonts w:ascii="宋体" w:hAnsi="宋体"/>
          <w:sz w:val="24"/>
          <w:szCs w:val="24"/>
        </w:rPr>
      </w:pPr>
      <w:r>
        <w:rPr>
          <w:rFonts w:hint="eastAsia" w:ascii="宋体" w:hAnsi="宋体"/>
          <w:sz w:val="24"/>
          <w:szCs w:val="24"/>
        </w:rPr>
        <w:t>（3）投标方负责提供设备安装图纸及设备的指导安装和调试。</w:t>
      </w:r>
    </w:p>
    <w:p>
      <w:pPr>
        <w:spacing w:line="360" w:lineRule="auto"/>
        <w:ind w:left="964" w:hanging="964" w:hangingChars="400"/>
        <w:rPr>
          <w:rFonts w:ascii="宋体" w:hAnsi="宋体"/>
          <w:b/>
          <w:sz w:val="24"/>
          <w:szCs w:val="24"/>
        </w:rPr>
      </w:pPr>
      <w:r>
        <w:rPr>
          <w:rFonts w:hint="eastAsia" w:ascii="宋体" w:hAnsi="宋体"/>
          <w:b/>
          <w:sz w:val="24"/>
          <w:szCs w:val="24"/>
        </w:rPr>
        <w:t>5.2供货分交</w:t>
      </w:r>
    </w:p>
    <w:p>
      <w:pPr>
        <w:spacing w:line="360" w:lineRule="auto"/>
        <w:ind w:left="960" w:hanging="960" w:hangingChars="400"/>
        <w:rPr>
          <w:rFonts w:ascii="宋体" w:hAnsi="宋体"/>
          <w:sz w:val="24"/>
          <w:szCs w:val="24"/>
        </w:rPr>
      </w:pPr>
      <w:r>
        <w:rPr>
          <w:rFonts w:hint="eastAsia" w:ascii="宋体" w:hAnsi="宋体"/>
          <w:sz w:val="24"/>
          <w:szCs w:val="24"/>
        </w:rPr>
        <w:t>5.2.1招标方负责</w:t>
      </w:r>
    </w:p>
    <w:p>
      <w:pPr>
        <w:spacing w:line="360" w:lineRule="auto"/>
        <w:ind w:left="566" w:hanging="566" w:hangingChars="236"/>
        <w:rPr>
          <w:rFonts w:ascii="宋体" w:hAnsi="宋体"/>
          <w:sz w:val="24"/>
          <w:szCs w:val="24"/>
        </w:rPr>
      </w:pPr>
      <w:r>
        <w:rPr>
          <w:rFonts w:hint="eastAsia" w:ascii="宋体" w:hAnsi="宋体"/>
          <w:sz w:val="24"/>
          <w:szCs w:val="24"/>
        </w:rPr>
        <w:t>（1）设备涉及基础预埋件招标方提供。</w:t>
      </w:r>
    </w:p>
    <w:p>
      <w:pPr>
        <w:spacing w:line="360" w:lineRule="auto"/>
        <w:rPr>
          <w:rFonts w:ascii="宋体" w:hAnsi="宋体"/>
          <w:sz w:val="24"/>
          <w:szCs w:val="24"/>
        </w:rPr>
      </w:pPr>
      <w:r>
        <w:rPr>
          <w:rFonts w:hint="eastAsia" w:ascii="宋体" w:hAnsi="宋体"/>
          <w:sz w:val="24"/>
          <w:szCs w:val="24"/>
        </w:rPr>
        <w:t>（2）控制电缆、动力电缆、桥架等辅材材料由招标方提供。</w:t>
      </w:r>
    </w:p>
    <w:p>
      <w:pPr>
        <w:spacing w:line="360" w:lineRule="auto"/>
        <w:ind w:left="566" w:hanging="566" w:hangingChars="236"/>
        <w:rPr>
          <w:rFonts w:ascii="宋体" w:hAnsi="宋体"/>
          <w:sz w:val="24"/>
          <w:szCs w:val="24"/>
        </w:rPr>
      </w:pPr>
      <w:r>
        <w:rPr>
          <w:rFonts w:hint="eastAsia" w:ascii="宋体" w:hAnsi="宋体"/>
          <w:sz w:val="24"/>
          <w:szCs w:val="24"/>
        </w:rPr>
        <w:t>（3）招标方负责基础施工和设备安装。</w:t>
      </w:r>
    </w:p>
    <w:p>
      <w:pPr>
        <w:spacing w:line="360" w:lineRule="auto"/>
        <w:ind w:left="960" w:hanging="960" w:hangingChars="400"/>
        <w:rPr>
          <w:rFonts w:ascii="宋体" w:hAnsi="宋体"/>
          <w:sz w:val="24"/>
          <w:szCs w:val="24"/>
        </w:rPr>
      </w:pPr>
      <w:r>
        <w:rPr>
          <w:rFonts w:hint="eastAsia" w:ascii="宋体" w:hAnsi="宋体"/>
          <w:sz w:val="24"/>
          <w:szCs w:val="24"/>
        </w:rPr>
        <w:t>5.2.2投标方负责</w:t>
      </w:r>
    </w:p>
    <w:p>
      <w:pPr>
        <w:spacing w:line="360" w:lineRule="auto"/>
        <w:ind w:left="566" w:hanging="566" w:hangingChars="236"/>
        <w:rPr>
          <w:rFonts w:ascii="宋体" w:hAnsi="宋体"/>
          <w:sz w:val="24"/>
        </w:rPr>
      </w:pPr>
      <w:r>
        <w:rPr>
          <w:rFonts w:hint="eastAsia" w:ascii="宋体" w:hAnsi="宋体"/>
          <w:sz w:val="24"/>
          <w:szCs w:val="24"/>
        </w:rPr>
        <w:t>（1）负责本规格书所描述捞渣机的功能范围内</w:t>
      </w:r>
      <w:r>
        <w:rPr>
          <w:rFonts w:hint="eastAsia" w:ascii="宋体" w:hAnsi="宋体"/>
          <w:sz w:val="24"/>
        </w:rPr>
        <w:t>包含设备、框架及安装支架的供货、指导安装及调试，明确注明属招标方供货的除外，所有裸露传动设备必须做防护罩。</w:t>
      </w:r>
    </w:p>
    <w:p>
      <w:pPr>
        <w:spacing w:line="360" w:lineRule="auto"/>
        <w:rPr>
          <w:rFonts w:ascii="宋体" w:hAnsi="宋体"/>
          <w:sz w:val="24"/>
          <w:szCs w:val="24"/>
        </w:rPr>
      </w:pPr>
      <w:r>
        <w:rPr>
          <w:rFonts w:hint="eastAsia" w:ascii="宋体" w:hAnsi="宋体"/>
          <w:sz w:val="24"/>
          <w:szCs w:val="24"/>
        </w:rPr>
        <w:t>（2）负责设备操作箱、电控系统供货。(包含电气柜内配线、PLC模块组装连接</w:t>
      </w:r>
    </w:p>
    <w:p>
      <w:pPr>
        <w:spacing w:line="360" w:lineRule="auto"/>
        <w:ind w:firstLine="480" w:firstLineChars="200"/>
        <w:rPr>
          <w:rFonts w:ascii="宋体" w:hAnsi="宋体"/>
          <w:sz w:val="24"/>
          <w:szCs w:val="24"/>
        </w:rPr>
      </w:pPr>
      <w:r>
        <w:rPr>
          <w:rFonts w:hint="eastAsia" w:ascii="宋体" w:hAnsi="宋体"/>
          <w:sz w:val="24"/>
          <w:szCs w:val="24"/>
        </w:rPr>
        <w:t>等)</w:t>
      </w:r>
    </w:p>
    <w:p>
      <w:pPr>
        <w:wordWrap w:val="0"/>
        <w:spacing w:line="500" w:lineRule="exact"/>
        <w:rPr>
          <w:rFonts w:ascii="宋体" w:hAnsi="宋体"/>
          <w:b/>
          <w:bCs/>
          <w:spacing w:val="18"/>
          <w:kern w:val="0"/>
          <w:sz w:val="24"/>
        </w:rPr>
      </w:pPr>
      <w:r>
        <w:rPr>
          <w:rFonts w:hint="eastAsia" w:ascii="宋体" w:hAnsi="宋体"/>
          <w:b/>
          <w:sz w:val="24"/>
        </w:rPr>
        <w:t>5</w:t>
      </w:r>
      <w:r>
        <w:rPr>
          <w:rFonts w:hint="eastAsia" w:ascii="宋体" w:hAnsi="宋体"/>
          <w:b/>
          <w:bCs/>
          <w:spacing w:val="18"/>
          <w:kern w:val="0"/>
          <w:sz w:val="24"/>
        </w:rPr>
        <w:t xml:space="preserve">.2.3供货分交表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ascii="宋体" w:hAnsi="宋体"/>
          <w:b/>
          <w:bCs/>
          <w:spacing w:val="18"/>
          <w:kern w:val="0"/>
          <w:sz w:val="24"/>
        </w:rPr>
        <w:t>S：</w:t>
      </w:r>
      <w:r>
        <w:rPr>
          <w:rFonts w:hint="eastAsia" w:ascii="宋体" w:hAnsi="宋体"/>
          <w:b/>
          <w:bCs/>
          <w:spacing w:val="18"/>
          <w:kern w:val="0"/>
          <w:sz w:val="24"/>
        </w:rPr>
        <w:t>投标方）</w:t>
      </w:r>
    </w:p>
    <w:tbl>
      <w:tblPr>
        <w:tblStyle w:val="3"/>
        <w:tblW w:w="876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280"/>
        <w:gridCol w:w="420"/>
        <w:gridCol w:w="660"/>
        <w:gridCol w:w="423"/>
        <w:gridCol w:w="420"/>
        <w:gridCol w:w="390"/>
        <w:gridCol w:w="435"/>
        <w:gridCol w:w="402"/>
        <w:gridCol w:w="555"/>
        <w:gridCol w:w="483"/>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blHeader/>
        </w:trPr>
        <w:tc>
          <w:tcPr>
            <w:tcW w:w="420" w:type="dxa"/>
            <w:vAlign w:val="center"/>
          </w:tcPr>
          <w:p>
            <w:pPr>
              <w:widowControl/>
              <w:jc w:val="center"/>
              <w:rPr>
                <w:rFonts w:ascii="宋体" w:hAnsi="宋体"/>
                <w:b/>
                <w:kern w:val="0"/>
                <w:szCs w:val="21"/>
              </w:rPr>
            </w:pPr>
            <w:r>
              <w:rPr>
                <w:rFonts w:hint="eastAsia" w:ascii="宋体" w:hAnsi="宋体"/>
                <w:b/>
                <w:kern w:val="0"/>
                <w:szCs w:val="21"/>
              </w:rPr>
              <w:t>序号</w:t>
            </w:r>
          </w:p>
        </w:tc>
        <w:tc>
          <w:tcPr>
            <w:tcW w:w="2280" w:type="dxa"/>
            <w:vAlign w:val="center"/>
          </w:tcPr>
          <w:p>
            <w:pPr>
              <w:widowControl/>
              <w:jc w:val="center"/>
              <w:rPr>
                <w:rFonts w:ascii="宋体" w:hAnsi="宋体"/>
                <w:b/>
                <w:kern w:val="0"/>
                <w:szCs w:val="21"/>
              </w:rPr>
            </w:pPr>
            <w:r>
              <w:rPr>
                <w:rFonts w:hint="eastAsia" w:ascii="宋体" w:hAnsi="宋体"/>
                <w:b/>
                <w:kern w:val="0"/>
                <w:szCs w:val="21"/>
              </w:rPr>
              <w:t>部件名称</w:t>
            </w:r>
          </w:p>
        </w:tc>
        <w:tc>
          <w:tcPr>
            <w:tcW w:w="420" w:type="dxa"/>
            <w:vAlign w:val="center"/>
          </w:tcPr>
          <w:p>
            <w:pPr>
              <w:widowControl/>
              <w:jc w:val="center"/>
              <w:rPr>
                <w:rFonts w:ascii="宋体" w:hAnsi="宋体"/>
                <w:b/>
                <w:kern w:val="0"/>
                <w:szCs w:val="21"/>
              </w:rPr>
            </w:pPr>
            <w:r>
              <w:rPr>
                <w:rFonts w:hint="eastAsia" w:ascii="宋体" w:hAnsi="宋体"/>
                <w:b/>
                <w:kern w:val="0"/>
                <w:szCs w:val="21"/>
              </w:rPr>
              <w:t>数量</w:t>
            </w:r>
          </w:p>
        </w:tc>
        <w:tc>
          <w:tcPr>
            <w:tcW w:w="660" w:type="dxa"/>
            <w:vAlign w:val="center"/>
          </w:tcPr>
          <w:p>
            <w:pPr>
              <w:widowControl/>
              <w:jc w:val="center"/>
              <w:rPr>
                <w:rFonts w:ascii="宋体" w:hAnsi="宋体"/>
                <w:b/>
                <w:kern w:val="0"/>
                <w:szCs w:val="21"/>
              </w:rPr>
            </w:pPr>
            <w:r>
              <w:rPr>
                <w:rFonts w:hint="eastAsia" w:ascii="宋体" w:hAnsi="宋体"/>
                <w:b/>
                <w:kern w:val="0"/>
                <w:szCs w:val="21"/>
              </w:rPr>
              <w:t>单位</w:t>
            </w:r>
          </w:p>
        </w:tc>
        <w:tc>
          <w:tcPr>
            <w:tcW w:w="423" w:type="dxa"/>
            <w:vAlign w:val="center"/>
          </w:tcPr>
          <w:p>
            <w:pPr>
              <w:widowControl/>
              <w:jc w:val="center"/>
              <w:rPr>
                <w:rFonts w:ascii="宋体" w:hAnsi="宋体"/>
                <w:b/>
                <w:kern w:val="0"/>
                <w:szCs w:val="21"/>
              </w:rPr>
            </w:pPr>
            <w:r>
              <w:rPr>
                <w:rFonts w:hint="eastAsia" w:ascii="宋体" w:hAnsi="宋体"/>
                <w:b/>
                <w:kern w:val="0"/>
                <w:szCs w:val="21"/>
              </w:rPr>
              <w:t>基本信息</w:t>
            </w:r>
          </w:p>
        </w:tc>
        <w:tc>
          <w:tcPr>
            <w:tcW w:w="420" w:type="dxa"/>
            <w:vAlign w:val="center"/>
          </w:tcPr>
          <w:p>
            <w:pPr>
              <w:widowControl/>
              <w:jc w:val="center"/>
              <w:rPr>
                <w:rFonts w:ascii="宋体" w:hAnsi="宋体"/>
                <w:b/>
                <w:kern w:val="0"/>
                <w:szCs w:val="21"/>
              </w:rPr>
            </w:pPr>
            <w:r>
              <w:rPr>
                <w:rFonts w:hint="eastAsia" w:ascii="宋体" w:hAnsi="宋体"/>
                <w:b/>
                <w:kern w:val="0"/>
                <w:szCs w:val="21"/>
              </w:rPr>
              <w:t>基本设计</w:t>
            </w:r>
          </w:p>
        </w:tc>
        <w:tc>
          <w:tcPr>
            <w:tcW w:w="390" w:type="dxa"/>
            <w:vAlign w:val="center"/>
          </w:tcPr>
          <w:p>
            <w:pPr>
              <w:widowControl/>
              <w:jc w:val="center"/>
              <w:rPr>
                <w:rFonts w:ascii="宋体" w:hAnsi="宋体"/>
                <w:b/>
                <w:kern w:val="0"/>
                <w:szCs w:val="21"/>
              </w:rPr>
            </w:pPr>
            <w:r>
              <w:rPr>
                <w:rFonts w:hint="eastAsia" w:ascii="宋体" w:hAnsi="宋体"/>
                <w:b/>
                <w:kern w:val="0"/>
                <w:szCs w:val="21"/>
              </w:rPr>
              <w:t>详细设计</w:t>
            </w:r>
          </w:p>
        </w:tc>
        <w:tc>
          <w:tcPr>
            <w:tcW w:w="435" w:type="dxa"/>
            <w:vAlign w:val="center"/>
          </w:tcPr>
          <w:p>
            <w:pPr>
              <w:widowControl/>
              <w:jc w:val="center"/>
              <w:rPr>
                <w:rFonts w:ascii="宋体" w:hAnsi="宋体"/>
                <w:b/>
                <w:kern w:val="0"/>
                <w:szCs w:val="21"/>
              </w:rPr>
            </w:pPr>
            <w:r>
              <w:rPr>
                <w:rFonts w:hint="eastAsia" w:ascii="宋体" w:hAnsi="宋体"/>
                <w:b/>
                <w:kern w:val="0"/>
                <w:szCs w:val="21"/>
              </w:rPr>
              <w:t>供货</w:t>
            </w:r>
          </w:p>
        </w:tc>
        <w:tc>
          <w:tcPr>
            <w:tcW w:w="402" w:type="dxa"/>
            <w:vAlign w:val="center"/>
          </w:tcPr>
          <w:p>
            <w:pPr>
              <w:widowControl/>
              <w:jc w:val="center"/>
              <w:rPr>
                <w:rFonts w:ascii="宋体" w:hAnsi="宋体"/>
                <w:b/>
                <w:kern w:val="0"/>
                <w:szCs w:val="21"/>
              </w:rPr>
            </w:pPr>
            <w:r>
              <w:rPr>
                <w:rFonts w:hint="eastAsia" w:ascii="宋体" w:hAnsi="宋体"/>
                <w:b/>
                <w:kern w:val="0"/>
                <w:szCs w:val="21"/>
              </w:rPr>
              <w:t>安装</w:t>
            </w:r>
          </w:p>
        </w:tc>
        <w:tc>
          <w:tcPr>
            <w:tcW w:w="555" w:type="dxa"/>
            <w:vAlign w:val="center"/>
          </w:tcPr>
          <w:p>
            <w:pPr>
              <w:widowControl/>
              <w:jc w:val="center"/>
              <w:rPr>
                <w:rFonts w:ascii="宋体" w:hAnsi="宋体"/>
                <w:b/>
                <w:kern w:val="0"/>
                <w:szCs w:val="21"/>
              </w:rPr>
            </w:pPr>
            <w:r>
              <w:rPr>
                <w:rFonts w:hint="eastAsia" w:ascii="宋体" w:hAnsi="宋体"/>
                <w:b/>
                <w:kern w:val="0"/>
                <w:szCs w:val="21"/>
              </w:rPr>
              <w:t>调试</w:t>
            </w:r>
          </w:p>
        </w:tc>
        <w:tc>
          <w:tcPr>
            <w:tcW w:w="483" w:type="dxa"/>
            <w:vAlign w:val="center"/>
          </w:tcPr>
          <w:p>
            <w:pPr>
              <w:widowControl/>
              <w:jc w:val="center"/>
              <w:rPr>
                <w:rFonts w:ascii="宋体" w:hAnsi="宋体"/>
                <w:b/>
                <w:kern w:val="0"/>
                <w:szCs w:val="21"/>
              </w:rPr>
            </w:pPr>
            <w:r>
              <w:rPr>
                <w:rFonts w:hint="eastAsia" w:ascii="宋体" w:hAnsi="宋体"/>
                <w:b/>
                <w:kern w:val="0"/>
                <w:szCs w:val="21"/>
              </w:rPr>
              <w:t>现场指导</w:t>
            </w:r>
          </w:p>
        </w:tc>
        <w:tc>
          <w:tcPr>
            <w:tcW w:w="1875" w:type="dxa"/>
            <w:vAlign w:val="center"/>
          </w:tcPr>
          <w:p>
            <w:pPr>
              <w:widowControl/>
              <w:jc w:val="center"/>
              <w:rPr>
                <w:rFonts w:ascii="宋体" w:hAnsi="宋体"/>
                <w:b/>
                <w:kern w:val="0"/>
                <w:szCs w:val="21"/>
              </w:rPr>
            </w:pPr>
            <w:r>
              <w:rPr>
                <w:rFonts w:hint="eastAsia" w:ascii="宋体" w:hAnsi="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420" w:type="dxa"/>
            <w:vAlign w:val="center"/>
          </w:tcPr>
          <w:p>
            <w:pPr>
              <w:widowControl/>
              <w:jc w:val="center"/>
              <w:rPr>
                <w:rFonts w:ascii="宋体" w:hAnsi="宋体"/>
                <w:kern w:val="0"/>
                <w:szCs w:val="21"/>
              </w:rPr>
            </w:pPr>
            <w:r>
              <w:rPr>
                <w:rFonts w:hint="eastAsia" w:ascii="宋体" w:hAnsi="宋体"/>
                <w:kern w:val="0"/>
                <w:szCs w:val="21"/>
              </w:rPr>
              <w:t>1</w:t>
            </w:r>
          </w:p>
        </w:tc>
        <w:tc>
          <w:tcPr>
            <w:tcW w:w="2280" w:type="dxa"/>
            <w:vAlign w:val="center"/>
          </w:tcPr>
          <w:p>
            <w:pPr>
              <w:widowControl/>
              <w:jc w:val="left"/>
              <w:rPr>
                <w:szCs w:val="21"/>
              </w:rPr>
            </w:pPr>
            <w:r>
              <w:rPr>
                <w:rFonts w:hint="eastAsia"/>
                <w:szCs w:val="21"/>
              </w:rPr>
              <w:t>捞渣机</w:t>
            </w:r>
          </w:p>
        </w:tc>
        <w:tc>
          <w:tcPr>
            <w:tcW w:w="420" w:type="dxa"/>
            <w:vAlign w:val="center"/>
          </w:tcPr>
          <w:p>
            <w:pPr>
              <w:widowControl/>
              <w:jc w:val="center"/>
              <w:rPr>
                <w:rFonts w:ascii="宋体" w:hAnsi="宋体"/>
                <w:kern w:val="0"/>
                <w:szCs w:val="21"/>
              </w:rPr>
            </w:pPr>
            <w:r>
              <w:rPr>
                <w:rFonts w:hint="eastAsia" w:ascii="宋体" w:hAnsi="宋体"/>
                <w:kern w:val="0"/>
                <w:szCs w:val="21"/>
              </w:rPr>
              <w:t>6</w:t>
            </w:r>
          </w:p>
        </w:tc>
        <w:tc>
          <w:tcPr>
            <w:tcW w:w="660" w:type="dxa"/>
            <w:vAlign w:val="center"/>
          </w:tcPr>
          <w:p>
            <w:pPr>
              <w:widowControl/>
              <w:jc w:val="center"/>
              <w:rPr>
                <w:rFonts w:ascii="宋体" w:hAnsi="宋体"/>
                <w:kern w:val="0"/>
                <w:szCs w:val="21"/>
              </w:rPr>
            </w:pPr>
            <w:r>
              <w:rPr>
                <w:rFonts w:hint="eastAsia" w:ascii="宋体" w:hAnsi="宋体"/>
                <w:kern w:val="0"/>
                <w:szCs w:val="21"/>
              </w:rPr>
              <w:t>台</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S</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0" w:type="dxa"/>
            <w:vAlign w:val="center"/>
          </w:tcPr>
          <w:p>
            <w:pPr>
              <w:widowControl/>
              <w:jc w:val="center"/>
              <w:rPr>
                <w:rFonts w:ascii="宋体" w:hAnsi="宋体"/>
                <w:kern w:val="0"/>
                <w:szCs w:val="21"/>
              </w:rPr>
            </w:pPr>
            <w:r>
              <w:rPr>
                <w:rFonts w:hint="eastAsia" w:ascii="宋体" w:hAnsi="宋体"/>
                <w:kern w:val="0"/>
                <w:szCs w:val="21"/>
              </w:rPr>
              <w:t>2</w:t>
            </w:r>
          </w:p>
        </w:tc>
        <w:tc>
          <w:tcPr>
            <w:tcW w:w="2280" w:type="dxa"/>
            <w:vAlign w:val="center"/>
          </w:tcPr>
          <w:p>
            <w:pPr>
              <w:widowControl/>
              <w:jc w:val="left"/>
              <w:rPr>
                <w:szCs w:val="21"/>
              </w:rPr>
            </w:pPr>
            <w:r>
              <w:rPr>
                <w:rFonts w:hint="eastAsia"/>
                <w:szCs w:val="21"/>
              </w:rPr>
              <w:t>涂料池</w:t>
            </w:r>
          </w:p>
        </w:tc>
        <w:tc>
          <w:tcPr>
            <w:tcW w:w="420" w:type="dxa"/>
            <w:vAlign w:val="center"/>
          </w:tcPr>
          <w:p>
            <w:pPr>
              <w:widowControl/>
              <w:jc w:val="center"/>
              <w:rPr>
                <w:rFonts w:ascii="宋体" w:hAnsi="宋体"/>
                <w:kern w:val="0"/>
                <w:szCs w:val="21"/>
              </w:rPr>
            </w:pPr>
            <w:r>
              <w:rPr>
                <w:rFonts w:hint="eastAsia" w:ascii="宋体" w:hAnsi="宋体"/>
                <w:kern w:val="0"/>
                <w:szCs w:val="21"/>
              </w:rPr>
              <w:t>6</w:t>
            </w:r>
          </w:p>
        </w:tc>
        <w:tc>
          <w:tcPr>
            <w:tcW w:w="660" w:type="dxa"/>
            <w:vAlign w:val="center"/>
          </w:tcPr>
          <w:p>
            <w:pPr>
              <w:widowControl/>
              <w:jc w:val="center"/>
              <w:rPr>
                <w:rFonts w:ascii="宋体" w:hAnsi="宋体"/>
                <w:kern w:val="0"/>
                <w:szCs w:val="21"/>
              </w:rPr>
            </w:pPr>
            <w:r>
              <w:rPr>
                <w:rFonts w:hint="eastAsia" w:ascii="宋体" w:hAnsi="宋体"/>
                <w:kern w:val="0"/>
                <w:szCs w:val="21"/>
              </w:rPr>
              <w:t>台</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B</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0" w:type="dxa"/>
            <w:vAlign w:val="center"/>
          </w:tcPr>
          <w:p>
            <w:pPr>
              <w:widowControl/>
              <w:jc w:val="center"/>
              <w:rPr>
                <w:rFonts w:ascii="宋体" w:hAnsi="宋体"/>
                <w:kern w:val="0"/>
                <w:szCs w:val="21"/>
              </w:rPr>
            </w:pPr>
            <w:r>
              <w:rPr>
                <w:rFonts w:hint="eastAsia" w:ascii="宋体" w:hAnsi="宋体"/>
                <w:kern w:val="0"/>
                <w:szCs w:val="21"/>
              </w:rPr>
              <w:t>3</w:t>
            </w:r>
          </w:p>
        </w:tc>
        <w:tc>
          <w:tcPr>
            <w:tcW w:w="2280" w:type="dxa"/>
            <w:vAlign w:val="center"/>
          </w:tcPr>
          <w:p>
            <w:pPr>
              <w:widowControl/>
              <w:jc w:val="left"/>
              <w:rPr>
                <w:szCs w:val="21"/>
              </w:rPr>
            </w:pPr>
            <w:r>
              <w:rPr>
                <w:rFonts w:hint="eastAsia"/>
                <w:szCs w:val="21"/>
              </w:rPr>
              <w:t>液压（气动）系统</w:t>
            </w:r>
          </w:p>
        </w:tc>
        <w:tc>
          <w:tcPr>
            <w:tcW w:w="420" w:type="dxa"/>
            <w:vAlign w:val="center"/>
          </w:tcPr>
          <w:p>
            <w:pPr>
              <w:widowControl/>
              <w:jc w:val="center"/>
              <w:rPr>
                <w:rFonts w:ascii="宋体" w:hAnsi="宋体"/>
                <w:kern w:val="0"/>
                <w:szCs w:val="21"/>
              </w:rPr>
            </w:pPr>
            <w:r>
              <w:rPr>
                <w:rFonts w:hint="eastAsia" w:ascii="宋体" w:hAnsi="宋体"/>
                <w:kern w:val="0"/>
                <w:szCs w:val="21"/>
              </w:rPr>
              <w:t>2</w:t>
            </w:r>
          </w:p>
        </w:tc>
        <w:tc>
          <w:tcPr>
            <w:tcW w:w="660" w:type="dxa"/>
            <w:vAlign w:val="center"/>
          </w:tcPr>
          <w:p>
            <w:pPr>
              <w:widowControl/>
              <w:jc w:val="center"/>
              <w:rPr>
                <w:rFonts w:ascii="宋体" w:hAnsi="宋体"/>
                <w:kern w:val="0"/>
                <w:szCs w:val="21"/>
              </w:rPr>
            </w:pPr>
            <w:r>
              <w:rPr>
                <w:rFonts w:hint="eastAsia" w:ascii="宋体" w:hAnsi="宋体"/>
                <w:kern w:val="0"/>
                <w:szCs w:val="21"/>
              </w:rPr>
              <w:t>套</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S</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r>
              <w:rPr>
                <w:rFonts w:hint="eastAsia" w:ascii="宋体" w:hAnsi="宋体"/>
                <w:kern w:val="0"/>
                <w:szCs w:val="21"/>
              </w:rPr>
              <w:t>含液压站、阀组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0" w:type="dxa"/>
            <w:vAlign w:val="center"/>
          </w:tcPr>
          <w:p>
            <w:pPr>
              <w:widowControl/>
              <w:jc w:val="center"/>
              <w:rPr>
                <w:rFonts w:ascii="宋体" w:hAnsi="宋体"/>
                <w:kern w:val="0"/>
                <w:szCs w:val="21"/>
              </w:rPr>
            </w:pPr>
            <w:r>
              <w:rPr>
                <w:rFonts w:hint="eastAsia" w:ascii="宋体" w:hAnsi="宋体"/>
                <w:kern w:val="0"/>
                <w:szCs w:val="21"/>
              </w:rPr>
              <w:t>4</w:t>
            </w:r>
          </w:p>
        </w:tc>
        <w:tc>
          <w:tcPr>
            <w:tcW w:w="2280" w:type="dxa"/>
            <w:vAlign w:val="center"/>
          </w:tcPr>
          <w:p>
            <w:pPr>
              <w:widowControl/>
              <w:jc w:val="left"/>
              <w:rPr>
                <w:szCs w:val="21"/>
              </w:rPr>
            </w:pPr>
            <w:r>
              <w:rPr>
                <w:rFonts w:hint="eastAsia"/>
                <w:szCs w:val="21"/>
              </w:rPr>
              <w:t>液压管路</w:t>
            </w:r>
          </w:p>
        </w:tc>
        <w:tc>
          <w:tcPr>
            <w:tcW w:w="420" w:type="dxa"/>
            <w:vAlign w:val="center"/>
          </w:tcPr>
          <w:p>
            <w:pPr>
              <w:widowControl/>
              <w:jc w:val="center"/>
              <w:rPr>
                <w:rFonts w:ascii="宋体" w:hAnsi="宋体"/>
                <w:kern w:val="0"/>
                <w:szCs w:val="21"/>
              </w:rPr>
            </w:pPr>
          </w:p>
        </w:tc>
        <w:tc>
          <w:tcPr>
            <w:tcW w:w="660" w:type="dxa"/>
            <w:vAlign w:val="center"/>
          </w:tcPr>
          <w:p>
            <w:pPr>
              <w:widowControl/>
              <w:jc w:val="center"/>
              <w:rPr>
                <w:rFonts w:ascii="宋体" w:hAnsi="宋体"/>
                <w:kern w:val="0"/>
                <w:szCs w:val="21"/>
              </w:rPr>
            </w:pPr>
            <w:r>
              <w:rPr>
                <w:rFonts w:hint="eastAsia" w:ascii="宋体" w:hAnsi="宋体"/>
                <w:kern w:val="0"/>
                <w:szCs w:val="21"/>
              </w:rPr>
              <w:t>配套</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S</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r>
              <w:rPr>
                <w:rFonts w:hint="eastAsia" w:ascii="宋体" w:hAnsi="宋体"/>
                <w:kern w:val="0"/>
                <w:szCs w:val="21"/>
              </w:rPr>
              <w:t>材质：不锈钢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420" w:type="dxa"/>
            <w:vAlign w:val="center"/>
          </w:tcPr>
          <w:p>
            <w:pPr>
              <w:widowControl/>
              <w:jc w:val="center"/>
              <w:rPr>
                <w:rFonts w:ascii="宋体" w:hAnsi="宋体"/>
                <w:kern w:val="0"/>
                <w:szCs w:val="21"/>
              </w:rPr>
            </w:pPr>
            <w:r>
              <w:rPr>
                <w:rFonts w:hint="eastAsia" w:ascii="宋体" w:hAnsi="宋体"/>
                <w:kern w:val="0"/>
                <w:szCs w:val="21"/>
              </w:rPr>
              <w:t>5</w:t>
            </w:r>
          </w:p>
        </w:tc>
        <w:tc>
          <w:tcPr>
            <w:tcW w:w="2280" w:type="dxa"/>
            <w:vAlign w:val="center"/>
          </w:tcPr>
          <w:p>
            <w:pPr>
              <w:widowControl/>
              <w:jc w:val="left"/>
              <w:rPr>
                <w:szCs w:val="21"/>
              </w:rPr>
            </w:pPr>
            <w:r>
              <w:rPr>
                <w:rFonts w:ascii="宋体" w:hAnsi="宋体"/>
                <w:bCs/>
                <w:szCs w:val="21"/>
              </w:rPr>
              <w:t>PLC</w:t>
            </w:r>
            <w:r>
              <w:rPr>
                <w:rFonts w:hint="eastAsia" w:ascii="宋体" w:hAnsi="宋体"/>
                <w:bCs/>
                <w:szCs w:val="21"/>
              </w:rPr>
              <w:t>控制柜、工控机、操作箱、遥控器、监控</w:t>
            </w:r>
          </w:p>
        </w:tc>
        <w:tc>
          <w:tcPr>
            <w:tcW w:w="420" w:type="dxa"/>
            <w:vAlign w:val="center"/>
          </w:tcPr>
          <w:p>
            <w:pPr>
              <w:widowControl/>
              <w:jc w:val="center"/>
              <w:rPr>
                <w:rFonts w:ascii="宋体" w:hAnsi="宋体"/>
                <w:kern w:val="0"/>
                <w:szCs w:val="21"/>
              </w:rPr>
            </w:pPr>
          </w:p>
        </w:tc>
        <w:tc>
          <w:tcPr>
            <w:tcW w:w="660" w:type="dxa"/>
            <w:vAlign w:val="center"/>
          </w:tcPr>
          <w:p>
            <w:pPr>
              <w:widowControl/>
              <w:jc w:val="center"/>
              <w:rPr>
                <w:rFonts w:ascii="宋体" w:hAnsi="宋体"/>
                <w:kern w:val="0"/>
                <w:szCs w:val="21"/>
              </w:rPr>
            </w:pPr>
            <w:r>
              <w:rPr>
                <w:rFonts w:hint="eastAsia" w:ascii="宋体" w:hAnsi="宋体"/>
                <w:kern w:val="0"/>
                <w:szCs w:val="21"/>
              </w:rPr>
              <w:t>配套</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S</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0" w:type="dxa"/>
            <w:vAlign w:val="center"/>
          </w:tcPr>
          <w:p>
            <w:pPr>
              <w:widowControl/>
              <w:jc w:val="center"/>
              <w:rPr>
                <w:rFonts w:ascii="宋体" w:hAnsi="宋体"/>
                <w:kern w:val="0"/>
                <w:szCs w:val="21"/>
              </w:rPr>
            </w:pPr>
            <w:r>
              <w:rPr>
                <w:rFonts w:hint="eastAsia" w:ascii="宋体" w:hAnsi="宋体"/>
                <w:kern w:val="0"/>
                <w:szCs w:val="21"/>
              </w:rPr>
              <w:t>60</w:t>
            </w:r>
          </w:p>
        </w:tc>
        <w:tc>
          <w:tcPr>
            <w:tcW w:w="2280" w:type="dxa"/>
            <w:vAlign w:val="center"/>
          </w:tcPr>
          <w:p>
            <w:pPr>
              <w:widowControl/>
              <w:jc w:val="left"/>
              <w:rPr>
                <w:szCs w:val="21"/>
              </w:rPr>
            </w:pPr>
            <w:r>
              <w:rPr>
                <w:rFonts w:hint="eastAsia"/>
                <w:szCs w:val="21"/>
              </w:rPr>
              <w:t>自动控制系统</w:t>
            </w:r>
          </w:p>
        </w:tc>
        <w:tc>
          <w:tcPr>
            <w:tcW w:w="420" w:type="dxa"/>
            <w:vAlign w:val="center"/>
          </w:tcPr>
          <w:p>
            <w:pPr>
              <w:widowControl/>
              <w:jc w:val="center"/>
              <w:rPr>
                <w:rFonts w:ascii="宋体" w:hAnsi="宋体"/>
                <w:kern w:val="0"/>
                <w:szCs w:val="21"/>
              </w:rPr>
            </w:pPr>
          </w:p>
        </w:tc>
        <w:tc>
          <w:tcPr>
            <w:tcW w:w="660" w:type="dxa"/>
            <w:vAlign w:val="center"/>
          </w:tcPr>
          <w:p>
            <w:pPr>
              <w:widowControl/>
              <w:jc w:val="center"/>
              <w:rPr>
                <w:rFonts w:ascii="宋体" w:hAnsi="宋体"/>
                <w:kern w:val="0"/>
                <w:szCs w:val="21"/>
              </w:rPr>
            </w:pPr>
            <w:r>
              <w:rPr>
                <w:rFonts w:hint="eastAsia" w:ascii="宋体" w:hAnsi="宋体"/>
                <w:kern w:val="0"/>
                <w:szCs w:val="21"/>
              </w:rPr>
              <w:t>配套</w:t>
            </w:r>
          </w:p>
        </w:tc>
        <w:tc>
          <w:tcPr>
            <w:tcW w:w="423" w:type="dxa"/>
            <w:vAlign w:val="center"/>
          </w:tcPr>
          <w:p>
            <w:pPr>
              <w:widowControl/>
              <w:jc w:val="center"/>
              <w:rPr>
                <w:rFonts w:ascii="宋体" w:hAnsi="宋体"/>
                <w:kern w:val="0"/>
                <w:szCs w:val="21"/>
              </w:rPr>
            </w:pPr>
            <w:r>
              <w:rPr>
                <w:rFonts w:hint="eastAsia" w:ascii="宋体" w:hAnsi="宋体"/>
                <w:kern w:val="0"/>
                <w:szCs w:val="21"/>
              </w:rPr>
              <w:t>B</w:t>
            </w:r>
          </w:p>
        </w:tc>
        <w:tc>
          <w:tcPr>
            <w:tcW w:w="420" w:type="dxa"/>
            <w:vAlign w:val="center"/>
          </w:tcPr>
          <w:p>
            <w:pPr>
              <w:widowControl/>
              <w:jc w:val="center"/>
              <w:rPr>
                <w:rFonts w:ascii="宋体" w:hAnsi="宋体"/>
                <w:kern w:val="0"/>
                <w:szCs w:val="21"/>
              </w:rPr>
            </w:pPr>
            <w:r>
              <w:rPr>
                <w:rFonts w:hint="eastAsia" w:ascii="宋体" w:hAnsi="宋体"/>
                <w:kern w:val="0"/>
                <w:szCs w:val="21"/>
              </w:rPr>
              <w:t>S</w:t>
            </w:r>
          </w:p>
        </w:tc>
        <w:tc>
          <w:tcPr>
            <w:tcW w:w="390" w:type="dxa"/>
            <w:vAlign w:val="center"/>
          </w:tcPr>
          <w:p>
            <w:pPr>
              <w:widowControl/>
              <w:jc w:val="center"/>
              <w:rPr>
                <w:rFonts w:ascii="宋体" w:hAnsi="宋体"/>
                <w:kern w:val="0"/>
                <w:szCs w:val="21"/>
              </w:rPr>
            </w:pPr>
            <w:r>
              <w:rPr>
                <w:rFonts w:hint="eastAsia" w:ascii="宋体" w:hAnsi="宋体"/>
                <w:kern w:val="0"/>
                <w:szCs w:val="21"/>
              </w:rPr>
              <w:t>S</w:t>
            </w:r>
          </w:p>
        </w:tc>
        <w:tc>
          <w:tcPr>
            <w:tcW w:w="435" w:type="dxa"/>
            <w:vAlign w:val="center"/>
          </w:tcPr>
          <w:p>
            <w:pPr>
              <w:widowControl/>
              <w:jc w:val="center"/>
              <w:rPr>
                <w:rFonts w:ascii="宋体" w:hAnsi="宋体"/>
                <w:kern w:val="0"/>
                <w:szCs w:val="21"/>
              </w:rPr>
            </w:pPr>
            <w:r>
              <w:rPr>
                <w:rFonts w:hint="eastAsia" w:ascii="宋体" w:hAnsi="宋体"/>
                <w:kern w:val="0"/>
                <w:szCs w:val="21"/>
              </w:rPr>
              <w:t>S</w:t>
            </w:r>
          </w:p>
        </w:tc>
        <w:tc>
          <w:tcPr>
            <w:tcW w:w="402" w:type="dxa"/>
            <w:vAlign w:val="center"/>
          </w:tcPr>
          <w:p>
            <w:pPr>
              <w:widowControl/>
              <w:jc w:val="center"/>
              <w:rPr>
                <w:rFonts w:ascii="宋体" w:hAnsi="宋体"/>
                <w:kern w:val="0"/>
                <w:szCs w:val="21"/>
              </w:rPr>
            </w:pPr>
            <w:r>
              <w:rPr>
                <w:rFonts w:hint="eastAsia" w:ascii="宋体" w:hAnsi="宋体"/>
                <w:kern w:val="0"/>
                <w:szCs w:val="21"/>
              </w:rPr>
              <w:t>B</w:t>
            </w:r>
          </w:p>
        </w:tc>
        <w:tc>
          <w:tcPr>
            <w:tcW w:w="555" w:type="dxa"/>
            <w:vAlign w:val="center"/>
          </w:tcPr>
          <w:p>
            <w:pPr>
              <w:widowControl/>
              <w:jc w:val="center"/>
              <w:rPr>
                <w:rFonts w:ascii="宋体" w:hAnsi="宋体"/>
                <w:kern w:val="0"/>
                <w:szCs w:val="21"/>
              </w:rPr>
            </w:pPr>
            <w:r>
              <w:rPr>
                <w:rFonts w:hint="eastAsia" w:ascii="宋体" w:hAnsi="宋体"/>
                <w:kern w:val="0"/>
                <w:szCs w:val="21"/>
              </w:rPr>
              <w:t>S/B</w:t>
            </w:r>
          </w:p>
        </w:tc>
        <w:tc>
          <w:tcPr>
            <w:tcW w:w="483" w:type="dxa"/>
            <w:vAlign w:val="center"/>
          </w:tcPr>
          <w:p>
            <w:pPr>
              <w:widowControl/>
              <w:jc w:val="center"/>
              <w:rPr>
                <w:rFonts w:ascii="宋体" w:hAnsi="宋体"/>
                <w:kern w:val="0"/>
                <w:szCs w:val="21"/>
              </w:rPr>
            </w:pPr>
            <w:r>
              <w:rPr>
                <w:rFonts w:hint="eastAsia" w:ascii="宋体" w:hAnsi="宋体"/>
                <w:kern w:val="0"/>
                <w:szCs w:val="21"/>
              </w:rPr>
              <w:t>S</w:t>
            </w:r>
          </w:p>
        </w:tc>
        <w:tc>
          <w:tcPr>
            <w:tcW w:w="1875" w:type="dxa"/>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0" w:type="dxa"/>
            <w:vAlign w:val="center"/>
          </w:tcPr>
          <w:p>
            <w:pPr>
              <w:widowControl/>
              <w:jc w:val="center"/>
              <w:rPr>
                <w:rFonts w:ascii="宋体" w:hAnsi="宋体"/>
                <w:kern w:val="0"/>
                <w:szCs w:val="21"/>
              </w:rPr>
            </w:pPr>
            <w:r>
              <w:rPr>
                <w:rFonts w:hint="eastAsia" w:ascii="宋体" w:hAnsi="宋体"/>
                <w:kern w:val="0"/>
                <w:szCs w:val="21"/>
              </w:rPr>
              <w:t>7</w:t>
            </w:r>
          </w:p>
        </w:tc>
        <w:tc>
          <w:tcPr>
            <w:tcW w:w="2280" w:type="dxa"/>
            <w:vAlign w:val="center"/>
          </w:tcPr>
          <w:p>
            <w:pPr>
              <w:widowControl/>
              <w:jc w:val="left"/>
              <w:rPr>
                <w:szCs w:val="21"/>
              </w:rPr>
            </w:pPr>
            <w:r>
              <w:rPr>
                <w:rFonts w:hint="eastAsia"/>
                <w:szCs w:val="21"/>
              </w:rPr>
              <w:t>电缆、桥架及辅材</w:t>
            </w:r>
          </w:p>
        </w:tc>
        <w:tc>
          <w:tcPr>
            <w:tcW w:w="420" w:type="dxa"/>
            <w:vAlign w:val="center"/>
          </w:tcPr>
          <w:p>
            <w:pPr>
              <w:widowControl/>
              <w:jc w:val="center"/>
              <w:rPr>
                <w:rFonts w:ascii="宋体" w:hAnsi="宋体"/>
                <w:kern w:val="0"/>
                <w:sz w:val="24"/>
                <w:szCs w:val="21"/>
              </w:rPr>
            </w:pPr>
          </w:p>
        </w:tc>
        <w:tc>
          <w:tcPr>
            <w:tcW w:w="660" w:type="dxa"/>
            <w:vAlign w:val="center"/>
          </w:tcPr>
          <w:p>
            <w:pPr>
              <w:widowControl/>
              <w:jc w:val="center"/>
              <w:rPr>
                <w:rFonts w:ascii="宋体" w:hAnsi="宋体"/>
                <w:kern w:val="0"/>
                <w:szCs w:val="21"/>
              </w:rPr>
            </w:pPr>
            <w:r>
              <w:rPr>
                <w:rFonts w:hint="eastAsia" w:ascii="宋体" w:hAnsi="宋体"/>
                <w:kern w:val="0"/>
                <w:szCs w:val="21"/>
              </w:rPr>
              <w:t>配套</w:t>
            </w:r>
          </w:p>
        </w:tc>
        <w:tc>
          <w:tcPr>
            <w:tcW w:w="423" w:type="dxa"/>
            <w:vAlign w:val="center"/>
          </w:tcPr>
          <w:p>
            <w:pPr>
              <w:widowControl/>
              <w:jc w:val="center"/>
              <w:rPr>
                <w:rFonts w:ascii="宋体" w:hAnsi="宋体"/>
                <w:kern w:val="0"/>
                <w:sz w:val="24"/>
                <w:szCs w:val="21"/>
              </w:rPr>
            </w:pPr>
            <w:r>
              <w:rPr>
                <w:rFonts w:hint="eastAsia" w:ascii="宋体" w:hAnsi="宋体"/>
                <w:kern w:val="0"/>
                <w:szCs w:val="21"/>
              </w:rPr>
              <w:t>B</w:t>
            </w:r>
          </w:p>
        </w:tc>
        <w:tc>
          <w:tcPr>
            <w:tcW w:w="420" w:type="dxa"/>
            <w:vAlign w:val="center"/>
          </w:tcPr>
          <w:p>
            <w:pPr>
              <w:widowControl/>
              <w:jc w:val="center"/>
              <w:rPr>
                <w:rFonts w:ascii="宋体" w:hAnsi="宋体"/>
                <w:kern w:val="0"/>
                <w:sz w:val="24"/>
                <w:szCs w:val="21"/>
              </w:rPr>
            </w:pPr>
            <w:r>
              <w:rPr>
                <w:rFonts w:hint="eastAsia" w:ascii="宋体" w:hAnsi="宋体"/>
                <w:kern w:val="0"/>
                <w:szCs w:val="21"/>
              </w:rPr>
              <w:t>S</w:t>
            </w:r>
          </w:p>
        </w:tc>
        <w:tc>
          <w:tcPr>
            <w:tcW w:w="390" w:type="dxa"/>
            <w:vAlign w:val="center"/>
          </w:tcPr>
          <w:p>
            <w:pPr>
              <w:widowControl/>
              <w:jc w:val="center"/>
              <w:rPr>
                <w:rFonts w:ascii="宋体" w:hAnsi="宋体"/>
                <w:kern w:val="0"/>
                <w:sz w:val="24"/>
                <w:szCs w:val="21"/>
              </w:rPr>
            </w:pPr>
            <w:r>
              <w:rPr>
                <w:rFonts w:hint="eastAsia" w:ascii="宋体" w:hAnsi="宋体"/>
                <w:kern w:val="0"/>
                <w:szCs w:val="21"/>
              </w:rPr>
              <w:t>S</w:t>
            </w:r>
          </w:p>
        </w:tc>
        <w:tc>
          <w:tcPr>
            <w:tcW w:w="435" w:type="dxa"/>
            <w:vAlign w:val="center"/>
          </w:tcPr>
          <w:p>
            <w:pPr>
              <w:widowControl/>
              <w:jc w:val="center"/>
              <w:rPr>
                <w:rFonts w:ascii="宋体" w:hAnsi="宋体"/>
                <w:kern w:val="0"/>
                <w:sz w:val="24"/>
                <w:szCs w:val="21"/>
              </w:rPr>
            </w:pPr>
            <w:r>
              <w:rPr>
                <w:rFonts w:hint="eastAsia" w:ascii="宋体" w:hAnsi="宋体"/>
                <w:kern w:val="0"/>
                <w:szCs w:val="21"/>
              </w:rPr>
              <w:t>B</w:t>
            </w:r>
          </w:p>
        </w:tc>
        <w:tc>
          <w:tcPr>
            <w:tcW w:w="402" w:type="dxa"/>
            <w:vAlign w:val="center"/>
          </w:tcPr>
          <w:p>
            <w:pPr>
              <w:widowControl/>
              <w:jc w:val="center"/>
              <w:rPr>
                <w:rFonts w:ascii="宋体" w:hAnsi="宋体"/>
                <w:kern w:val="0"/>
                <w:sz w:val="24"/>
                <w:szCs w:val="21"/>
              </w:rPr>
            </w:pPr>
            <w:r>
              <w:rPr>
                <w:rFonts w:hint="eastAsia" w:ascii="宋体" w:hAnsi="宋体"/>
                <w:kern w:val="0"/>
                <w:szCs w:val="21"/>
              </w:rPr>
              <w:t>B</w:t>
            </w:r>
          </w:p>
        </w:tc>
        <w:tc>
          <w:tcPr>
            <w:tcW w:w="555" w:type="dxa"/>
            <w:vAlign w:val="center"/>
          </w:tcPr>
          <w:p>
            <w:pPr>
              <w:widowControl/>
              <w:jc w:val="center"/>
              <w:rPr>
                <w:rFonts w:ascii="宋体" w:hAnsi="宋体"/>
                <w:kern w:val="0"/>
                <w:sz w:val="24"/>
                <w:szCs w:val="21"/>
              </w:rPr>
            </w:pPr>
            <w:r>
              <w:rPr>
                <w:rFonts w:hint="eastAsia" w:ascii="宋体" w:hAnsi="宋体"/>
                <w:kern w:val="0"/>
                <w:szCs w:val="21"/>
              </w:rPr>
              <w:t>S/B</w:t>
            </w:r>
          </w:p>
        </w:tc>
        <w:tc>
          <w:tcPr>
            <w:tcW w:w="483" w:type="dxa"/>
            <w:vAlign w:val="center"/>
          </w:tcPr>
          <w:p>
            <w:pPr>
              <w:widowControl/>
              <w:jc w:val="center"/>
              <w:rPr>
                <w:rFonts w:ascii="宋体" w:hAnsi="宋体"/>
                <w:kern w:val="0"/>
                <w:sz w:val="24"/>
                <w:szCs w:val="21"/>
              </w:rPr>
            </w:pPr>
            <w:r>
              <w:rPr>
                <w:rFonts w:hint="eastAsia" w:ascii="宋体" w:hAnsi="宋体"/>
                <w:kern w:val="0"/>
                <w:szCs w:val="21"/>
              </w:rPr>
              <w:t>S</w:t>
            </w:r>
          </w:p>
        </w:tc>
        <w:tc>
          <w:tcPr>
            <w:tcW w:w="1875" w:type="dxa"/>
            <w:vAlign w:val="center"/>
          </w:tcPr>
          <w:p>
            <w:pPr>
              <w:widowControl/>
              <w:jc w:val="left"/>
              <w:rPr>
                <w:rFonts w:ascii="宋体" w:hAnsi="宋体"/>
                <w:kern w:val="0"/>
                <w:sz w:val="24"/>
                <w:szCs w:val="21"/>
              </w:rPr>
            </w:pPr>
          </w:p>
        </w:tc>
      </w:tr>
    </w:tbl>
    <w:p>
      <w:pPr>
        <w:widowControl/>
        <w:tabs>
          <w:tab w:val="left" w:pos="720"/>
        </w:tabs>
        <w:jc w:val="left"/>
        <w:outlineLvl w:val="1"/>
        <w:rPr>
          <w:rFonts w:ascii="宋体" w:hAnsi="宋体"/>
          <w:b/>
          <w:bCs/>
          <w:sz w:val="28"/>
          <w:szCs w:val="28"/>
        </w:rPr>
      </w:pPr>
      <w:r>
        <w:rPr>
          <w:rFonts w:hint="eastAsia" w:ascii="宋体" w:hAnsi="宋体"/>
          <w:b/>
          <w:bCs/>
          <w:sz w:val="28"/>
          <w:szCs w:val="28"/>
        </w:rPr>
        <w:t>六、资料交付</w:t>
      </w:r>
    </w:p>
    <w:p>
      <w:pPr>
        <w:widowControl/>
        <w:tabs>
          <w:tab w:val="left" w:pos="720"/>
        </w:tabs>
        <w:jc w:val="left"/>
        <w:rPr>
          <w:rFonts w:ascii="宋体" w:hAnsi="宋体"/>
          <w:sz w:val="24"/>
        </w:rPr>
      </w:pPr>
      <w:r>
        <w:rPr>
          <w:rFonts w:hint="eastAsia" w:ascii="宋体" w:hAnsi="宋体"/>
          <w:sz w:val="24"/>
        </w:rPr>
        <w:t>6.1资料交付及要求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widowControl/>
              <w:jc w:val="center"/>
              <w:textAlignment w:val="bottom"/>
              <w:rPr>
                <w:rFonts w:ascii="宋体" w:hAnsi="宋体"/>
                <w:b/>
                <w:bCs/>
                <w:sz w:val="24"/>
                <w:szCs w:val="24"/>
              </w:rPr>
            </w:pPr>
            <w:r>
              <w:rPr>
                <w:rFonts w:hint="eastAsia" w:ascii="宋体" w:hAnsi="宋体"/>
                <w:b/>
                <w:bCs/>
                <w:kern w:val="0"/>
                <w:sz w:val="24"/>
                <w:szCs w:val="24"/>
              </w:rPr>
              <w:t>序号</w:t>
            </w:r>
          </w:p>
        </w:tc>
        <w:tc>
          <w:tcPr>
            <w:tcW w:w="4192" w:type="dxa"/>
            <w:vAlign w:val="bottom"/>
          </w:tcPr>
          <w:p>
            <w:pPr>
              <w:widowControl/>
              <w:jc w:val="center"/>
              <w:textAlignment w:val="bottom"/>
              <w:rPr>
                <w:rFonts w:ascii="宋体" w:hAnsi="宋体"/>
                <w:b/>
                <w:bCs/>
                <w:sz w:val="24"/>
                <w:szCs w:val="24"/>
              </w:rPr>
            </w:pPr>
            <w:r>
              <w:rPr>
                <w:rFonts w:hint="eastAsia" w:ascii="宋体" w:hAnsi="宋体"/>
                <w:b/>
                <w:bCs/>
                <w:kern w:val="0"/>
                <w:sz w:val="24"/>
                <w:szCs w:val="24"/>
              </w:rPr>
              <w:t>资料名称</w:t>
            </w:r>
          </w:p>
        </w:tc>
        <w:tc>
          <w:tcPr>
            <w:tcW w:w="1635" w:type="dxa"/>
            <w:vAlign w:val="bottom"/>
          </w:tcPr>
          <w:p>
            <w:pPr>
              <w:widowControl/>
              <w:jc w:val="center"/>
              <w:textAlignment w:val="bottom"/>
              <w:rPr>
                <w:rFonts w:ascii="宋体" w:hAnsi="宋体"/>
                <w:b/>
                <w:bCs/>
                <w:sz w:val="24"/>
                <w:szCs w:val="24"/>
              </w:rPr>
            </w:pPr>
            <w:r>
              <w:rPr>
                <w:rFonts w:hint="eastAsia" w:ascii="宋体" w:hAnsi="宋体"/>
                <w:b/>
                <w:bCs/>
                <w:kern w:val="0"/>
                <w:sz w:val="24"/>
                <w:szCs w:val="24"/>
              </w:rPr>
              <w:t>交付时间</w:t>
            </w:r>
          </w:p>
        </w:tc>
        <w:tc>
          <w:tcPr>
            <w:tcW w:w="2408" w:type="dxa"/>
            <w:vAlign w:val="bottom"/>
          </w:tcPr>
          <w:p>
            <w:pPr>
              <w:widowControl/>
              <w:jc w:val="center"/>
              <w:textAlignment w:val="bottom"/>
              <w:rPr>
                <w:rFonts w:ascii="宋体" w:hAnsi="宋体"/>
                <w:b/>
                <w:bCs/>
                <w:sz w:val="24"/>
                <w:szCs w:val="24"/>
              </w:rPr>
            </w:pPr>
            <w:r>
              <w:rPr>
                <w:rFonts w:hint="eastAsia" w:ascii="宋体" w:hAnsi="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sz w:val="20"/>
                <w:szCs w:val="20"/>
              </w:rPr>
            </w:pPr>
            <w:r>
              <w:rPr>
                <w:rFonts w:hint="eastAsia" w:ascii="宋体" w:hAnsi="宋体"/>
                <w:color w:val="000000"/>
                <w:kern w:val="0"/>
                <w:sz w:val="20"/>
                <w:szCs w:val="20"/>
              </w:rPr>
              <w:t>1</w:t>
            </w:r>
          </w:p>
        </w:tc>
        <w:tc>
          <w:tcPr>
            <w:tcW w:w="4192" w:type="dxa"/>
            <w:shd w:val="clear" w:color="auto" w:fill="FFFF99"/>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用于设计的资料图</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设计审查</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合同签订5天内</w:t>
            </w:r>
          </w:p>
        </w:tc>
        <w:tc>
          <w:tcPr>
            <w:tcW w:w="2408" w:type="dxa"/>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土建基础资料图</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合同签订15天内</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介质接点资料图</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合同签订15天内</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70C0"/>
                <w:sz w:val="20"/>
                <w:szCs w:val="20"/>
              </w:rPr>
            </w:pPr>
            <w:r>
              <w:rPr>
                <w:rFonts w:hint="eastAsia" w:ascii="宋体" w:hAnsi="宋体"/>
                <w:color w:val="0070C0"/>
                <w:kern w:val="0"/>
                <w:sz w:val="20"/>
                <w:szCs w:val="20"/>
              </w:rPr>
              <w:t>电气及自动化提资图（含电气装置表）</w:t>
            </w:r>
          </w:p>
        </w:tc>
        <w:tc>
          <w:tcPr>
            <w:tcW w:w="1635" w:type="dxa"/>
            <w:vAlign w:val="bottom"/>
          </w:tcPr>
          <w:p>
            <w:pPr>
              <w:widowControl/>
              <w:textAlignment w:val="bottom"/>
              <w:rPr>
                <w:rFonts w:ascii="宋体" w:hAnsi="宋体"/>
                <w:color w:val="0070C0"/>
                <w:sz w:val="20"/>
                <w:szCs w:val="20"/>
              </w:rPr>
            </w:pPr>
            <w:r>
              <w:rPr>
                <w:rFonts w:hint="eastAsia" w:ascii="宋体" w:hAnsi="宋体"/>
                <w:color w:val="0070C0"/>
                <w:kern w:val="0"/>
                <w:sz w:val="20"/>
                <w:szCs w:val="20"/>
              </w:rPr>
              <w:t>合同签订15天内</w:t>
            </w:r>
          </w:p>
        </w:tc>
        <w:tc>
          <w:tcPr>
            <w:tcW w:w="2408" w:type="dxa"/>
            <w:vAlign w:val="bottom"/>
          </w:tcPr>
          <w:p>
            <w:pPr>
              <w:widowControl/>
              <w:textAlignment w:val="bottom"/>
              <w:rPr>
                <w:rFonts w:ascii="宋体" w:hAnsi="宋体"/>
                <w:color w:val="0070C0"/>
                <w:sz w:val="20"/>
                <w:szCs w:val="20"/>
              </w:rPr>
            </w:pPr>
            <w:r>
              <w:rPr>
                <w:rFonts w:hint="eastAsia" w:ascii="宋体" w:hAnsi="宋体"/>
                <w:color w:val="0070C0"/>
                <w:kern w:val="0"/>
                <w:sz w:val="20"/>
                <w:szCs w:val="20"/>
              </w:rPr>
              <w:t>DWG电子版</w:t>
            </w:r>
            <w:r>
              <w:rPr>
                <w:rFonts w:hint="eastAsia" w:ascii="宋体" w:hAnsi="宋体"/>
                <w:color w:val="000000"/>
                <w:kern w:val="0"/>
                <w:sz w:val="20"/>
                <w:szCs w:val="20"/>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sz w:val="20"/>
                <w:szCs w:val="20"/>
              </w:rPr>
            </w:pPr>
            <w:r>
              <w:rPr>
                <w:rFonts w:hint="eastAsia" w:ascii="宋体" w:hAnsi="宋体"/>
                <w:color w:val="000000"/>
                <w:kern w:val="0"/>
                <w:sz w:val="20"/>
                <w:szCs w:val="20"/>
              </w:rPr>
              <w:t>2</w:t>
            </w:r>
          </w:p>
        </w:tc>
        <w:tc>
          <w:tcPr>
            <w:tcW w:w="4192" w:type="dxa"/>
            <w:shd w:val="clear" w:color="auto" w:fill="FFFF99"/>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机械装置</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装置安装总图（含装置重量）、部件图</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合同签订</w:t>
            </w:r>
            <w:r>
              <w:rPr>
                <w:rFonts w:hint="eastAsia" w:ascii="宋体" w:hAnsi="宋体"/>
                <w:color w:val="C00000"/>
                <w:kern w:val="0"/>
                <w:sz w:val="20"/>
                <w:szCs w:val="20"/>
              </w:rPr>
              <w:t>30</w:t>
            </w:r>
            <w:r>
              <w:rPr>
                <w:rFonts w:hint="eastAsia" w:ascii="宋体" w:hAnsi="宋体"/>
                <w:color w:val="000000"/>
                <w:kern w:val="0"/>
                <w:sz w:val="20"/>
                <w:szCs w:val="20"/>
              </w:rPr>
              <w:t>天内</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备件图</w:t>
            </w:r>
          </w:p>
        </w:tc>
        <w:tc>
          <w:tcPr>
            <w:tcW w:w="1635" w:type="dxa"/>
            <w:vMerge w:val="restart"/>
            <w:vAlign w:val="center"/>
          </w:tcPr>
          <w:p>
            <w:pPr>
              <w:widowControl/>
              <w:textAlignment w:val="bottom"/>
              <w:rPr>
                <w:rFonts w:ascii="宋体" w:hAnsi="宋体"/>
                <w:color w:val="000000"/>
                <w:sz w:val="20"/>
                <w:szCs w:val="20"/>
              </w:rPr>
            </w:pPr>
            <w:r>
              <w:rPr>
                <w:rFonts w:hint="eastAsia" w:ascii="宋体" w:hAnsi="宋体"/>
                <w:color w:val="000000"/>
                <w:kern w:val="0"/>
                <w:sz w:val="20"/>
                <w:szCs w:val="20"/>
              </w:rPr>
              <w:t>装置交货时</w:t>
            </w:r>
          </w:p>
        </w:tc>
        <w:tc>
          <w:tcPr>
            <w:tcW w:w="2408" w:type="dxa"/>
            <w:vMerge w:val="restart"/>
            <w:vAlign w:val="center"/>
          </w:tcPr>
          <w:p>
            <w:pPr>
              <w:widowControl/>
              <w:textAlignment w:val="bottom"/>
              <w:rPr>
                <w:rFonts w:ascii="宋体" w:hAnsi="宋体"/>
                <w:color w:val="000000"/>
                <w:sz w:val="20"/>
                <w:szCs w:val="20"/>
              </w:rPr>
            </w:pPr>
            <w:r>
              <w:rPr>
                <w:rFonts w:hint="eastAsia" w:ascii="宋体" w:hAnsi="宋体"/>
                <w:color w:val="000000"/>
                <w:kern w:val="0"/>
                <w:sz w:val="20"/>
                <w:szCs w:val="20"/>
              </w:rPr>
              <w:t>蓝图4套，电子版（DWG）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主要外购件清单</w:t>
            </w:r>
          </w:p>
        </w:tc>
        <w:tc>
          <w:tcPr>
            <w:tcW w:w="1635" w:type="dxa"/>
            <w:vMerge w:val="continue"/>
            <w:vAlign w:val="bottom"/>
          </w:tcPr>
          <w:p>
            <w:pPr>
              <w:rPr>
                <w:rFonts w:ascii="宋体" w:hAnsi="宋体"/>
                <w:color w:val="000000"/>
                <w:sz w:val="20"/>
                <w:szCs w:val="20"/>
              </w:rPr>
            </w:pPr>
          </w:p>
        </w:tc>
        <w:tc>
          <w:tcPr>
            <w:tcW w:w="2408" w:type="dxa"/>
            <w:vMerge w:val="continue"/>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消耗件、易损件清单</w:t>
            </w:r>
          </w:p>
        </w:tc>
        <w:tc>
          <w:tcPr>
            <w:tcW w:w="1635" w:type="dxa"/>
            <w:vMerge w:val="continue"/>
            <w:vAlign w:val="bottom"/>
          </w:tcPr>
          <w:p>
            <w:pPr>
              <w:rPr>
                <w:rFonts w:ascii="宋体" w:hAnsi="宋体"/>
                <w:color w:val="000000"/>
                <w:sz w:val="20"/>
                <w:szCs w:val="20"/>
              </w:rPr>
            </w:pPr>
          </w:p>
        </w:tc>
        <w:tc>
          <w:tcPr>
            <w:tcW w:w="2408" w:type="dxa"/>
            <w:vMerge w:val="continue"/>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kern w:val="0"/>
                <w:sz w:val="20"/>
                <w:szCs w:val="20"/>
              </w:rPr>
            </w:pPr>
            <w:r>
              <w:rPr>
                <w:rFonts w:hint="eastAsia" w:ascii="宋体" w:hAnsi="宋体"/>
                <w:color w:val="000000"/>
                <w:kern w:val="0"/>
                <w:sz w:val="20"/>
                <w:szCs w:val="20"/>
              </w:rPr>
              <w:t>3</w:t>
            </w:r>
          </w:p>
        </w:tc>
        <w:tc>
          <w:tcPr>
            <w:tcW w:w="4192" w:type="dxa"/>
            <w:shd w:val="clear" w:color="auto" w:fill="FFFF99"/>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液压、气动及润滑系统</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widowControl/>
              <w:textAlignment w:val="bottom"/>
              <w:rPr>
                <w:rFonts w:ascii="宋体" w:hAnsi="宋体"/>
                <w:color w:val="000000"/>
                <w:kern w:val="0"/>
                <w:sz w:val="20"/>
                <w:szCs w:val="20"/>
              </w:rPr>
            </w:pPr>
          </w:p>
        </w:tc>
        <w:tc>
          <w:tcPr>
            <w:tcW w:w="4192"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原理图</w:t>
            </w:r>
          </w:p>
        </w:tc>
        <w:tc>
          <w:tcPr>
            <w:tcW w:w="1635"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合同签订</w:t>
            </w:r>
            <w:r>
              <w:rPr>
                <w:rFonts w:hint="eastAsia" w:ascii="宋体" w:hAnsi="宋体"/>
                <w:color w:val="C00000"/>
                <w:kern w:val="0"/>
                <w:sz w:val="20"/>
                <w:szCs w:val="20"/>
              </w:rPr>
              <w:t>30</w:t>
            </w:r>
            <w:r>
              <w:rPr>
                <w:rFonts w:hint="eastAsia" w:ascii="宋体" w:hAnsi="宋体"/>
                <w:color w:val="000000"/>
                <w:kern w:val="0"/>
                <w:sz w:val="20"/>
                <w:szCs w:val="20"/>
              </w:rPr>
              <w:t>天内</w:t>
            </w:r>
          </w:p>
        </w:tc>
        <w:tc>
          <w:tcPr>
            <w:tcW w:w="2408"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widowControl/>
              <w:textAlignment w:val="bottom"/>
              <w:rPr>
                <w:rFonts w:ascii="宋体" w:hAnsi="宋体"/>
                <w:color w:val="000000"/>
                <w:kern w:val="0"/>
                <w:sz w:val="20"/>
                <w:szCs w:val="20"/>
              </w:rPr>
            </w:pPr>
          </w:p>
        </w:tc>
        <w:tc>
          <w:tcPr>
            <w:tcW w:w="4192"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布管图</w:t>
            </w:r>
          </w:p>
        </w:tc>
        <w:tc>
          <w:tcPr>
            <w:tcW w:w="1635"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合同签订</w:t>
            </w:r>
            <w:r>
              <w:rPr>
                <w:rFonts w:hint="eastAsia" w:ascii="宋体" w:hAnsi="宋体"/>
                <w:color w:val="C00000"/>
                <w:kern w:val="0"/>
                <w:sz w:val="20"/>
                <w:szCs w:val="20"/>
              </w:rPr>
              <w:t>30</w:t>
            </w:r>
            <w:r>
              <w:rPr>
                <w:rFonts w:hint="eastAsia" w:ascii="宋体" w:hAnsi="宋体"/>
                <w:color w:val="000000"/>
                <w:kern w:val="0"/>
                <w:sz w:val="20"/>
                <w:szCs w:val="20"/>
              </w:rPr>
              <w:t>天内</w:t>
            </w:r>
          </w:p>
        </w:tc>
        <w:tc>
          <w:tcPr>
            <w:tcW w:w="2408"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kern w:val="0"/>
                <w:sz w:val="20"/>
                <w:szCs w:val="20"/>
              </w:rPr>
            </w:pPr>
            <w:r>
              <w:rPr>
                <w:rFonts w:hint="eastAsia" w:ascii="宋体" w:hAnsi="宋体"/>
                <w:color w:val="000000"/>
                <w:kern w:val="0"/>
                <w:sz w:val="20"/>
                <w:szCs w:val="20"/>
              </w:rPr>
              <w:t>4</w:t>
            </w:r>
          </w:p>
        </w:tc>
        <w:tc>
          <w:tcPr>
            <w:tcW w:w="4192" w:type="dxa"/>
            <w:shd w:val="clear" w:color="auto" w:fill="FFFF99"/>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公辅介质施工图</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widowControl/>
              <w:jc w:val="center"/>
              <w:textAlignment w:val="bottom"/>
              <w:rPr>
                <w:rFonts w:ascii="宋体" w:hAnsi="宋体"/>
                <w:color w:val="000000"/>
                <w:kern w:val="0"/>
                <w:sz w:val="20"/>
                <w:szCs w:val="20"/>
              </w:rPr>
            </w:pPr>
          </w:p>
        </w:tc>
        <w:tc>
          <w:tcPr>
            <w:tcW w:w="4192" w:type="dxa"/>
            <w:vAlign w:val="bottom"/>
          </w:tcPr>
          <w:p>
            <w:pPr>
              <w:widowControl/>
              <w:textAlignment w:val="bottom"/>
              <w:rPr>
                <w:rFonts w:ascii="宋体" w:hAnsi="宋体"/>
                <w:color w:val="000000"/>
                <w:kern w:val="0"/>
                <w:sz w:val="20"/>
                <w:szCs w:val="20"/>
              </w:rPr>
            </w:pPr>
            <w:r>
              <w:rPr>
                <w:rFonts w:hint="eastAsia" w:ascii="宋体" w:hAnsi="宋体"/>
                <w:color w:val="000000"/>
                <w:kern w:val="0"/>
                <w:sz w:val="20"/>
                <w:szCs w:val="20"/>
              </w:rPr>
              <w:t>压缩空气、水等介质施工图</w:t>
            </w:r>
          </w:p>
        </w:tc>
        <w:tc>
          <w:tcPr>
            <w:tcW w:w="1635" w:type="dxa"/>
            <w:vAlign w:val="bottom"/>
          </w:tcPr>
          <w:p>
            <w:pPr>
              <w:rPr>
                <w:rFonts w:ascii="宋体" w:hAnsi="宋体"/>
                <w:b/>
                <w:bCs/>
                <w:color w:val="000000"/>
                <w:sz w:val="20"/>
                <w:szCs w:val="20"/>
              </w:rPr>
            </w:pPr>
            <w:r>
              <w:rPr>
                <w:rFonts w:hint="eastAsia" w:ascii="宋体" w:hAnsi="宋体"/>
                <w:color w:val="000000"/>
                <w:kern w:val="0"/>
                <w:sz w:val="20"/>
                <w:szCs w:val="20"/>
              </w:rPr>
              <w:t>合同签订</w:t>
            </w:r>
            <w:r>
              <w:rPr>
                <w:rFonts w:hint="eastAsia" w:ascii="宋体" w:hAnsi="宋体"/>
                <w:color w:val="C00000"/>
                <w:kern w:val="0"/>
                <w:sz w:val="20"/>
                <w:szCs w:val="20"/>
              </w:rPr>
              <w:t>30</w:t>
            </w:r>
            <w:r>
              <w:rPr>
                <w:rFonts w:hint="eastAsia" w:ascii="宋体" w:hAnsi="宋体"/>
                <w:color w:val="000000"/>
                <w:kern w:val="0"/>
                <w:sz w:val="20"/>
                <w:szCs w:val="20"/>
              </w:rPr>
              <w:t>天内</w:t>
            </w:r>
          </w:p>
        </w:tc>
        <w:tc>
          <w:tcPr>
            <w:tcW w:w="2408" w:type="dxa"/>
            <w:vAlign w:val="bottom"/>
          </w:tcPr>
          <w:p>
            <w:pPr>
              <w:rPr>
                <w:rFonts w:ascii="宋体" w:hAnsi="宋体"/>
                <w:b/>
                <w:bCs/>
                <w:color w:val="000000"/>
                <w:sz w:val="20"/>
                <w:szCs w:val="20"/>
              </w:rPr>
            </w:pPr>
            <w:r>
              <w:rPr>
                <w:rFonts w:hint="eastAsia" w:ascii="宋体" w:hAnsi="宋体"/>
                <w:color w:val="000000"/>
                <w:kern w:val="0"/>
                <w:sz w:val="20"/>
                <w:szCs w:val="20"/>
              </w:rPr>
              <w:t>蓝图9套，电子版（DWG）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sz w:val="20"/>
                <w:szCs w:val="20"/>
              </w:rPr>
            </w:pPr>
            <w:r>
              <w:rPr>
                <w:rFonts w:hint="eastAsia" w:ascii="宋体" w:hAnsi="宋体"/>
                <w:color w:val="000000"/>
                <w:kern w:val="0"/>
                <w:sz w:val="20"/>
                <w:szCs w:val="20"/>
              </w:rPr>
              <w:t>5</w:t>
            </w:r>
          </w:p>
        </w:tc>
        <w:tc>
          <w:tcPr>
            <w:tcW w:w="4192" w:type="dxa"/>
            <w:shd w:val="clear" w:color="auto" w:fill="FFFF99"/>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电气及控制</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center"/>
          </w:tcPr>
          <w:p>
            <w:pPr>
              <w:jc w:val="center"/>
              <w:rPr>
                <w:rFonts w:ascii="宋体" w:hAnsi="宋体"/>
                <w:color w:val="000000"/>
                <w:sz w:val="20"/>
                <w:szCs w:val="20"/>
              </w:rPr>
            </w:pPr>
          </w:p>
        </w:tc>
        <w:tc>
          <w:tcPr>
            <w:tcW w:w="4192" w:type="dxa"/>
            <w:vAlign w:val="center"/>
          </w:tcPr>
          <w:p>
            <w:pPr>
              <w:widowControl/>
              <w:jc w:val="left"/>
              <w:textAlignment w:val="bottom"/>
              <w:rPr>
                <w:rFonts w:ascii="宋体" w:hAnsi="宋体"/>
                <w:color w:val="000000"/>
                <w:sz w:val="20"/>
                <w:szCs w:val="20"/>
              </w:rPr>
            </w:pPr>
            <w:r>
              <w:rPr>
                <w:rFonts w:hint="eastAsia" w:ascii="宋体" w:hAnsi="宋体"/>
                <w:color w:val="0070C0"/>
                <w:kern w:val="0"/>
                <w:sz w:val="20"/>
                <w:szCs w:val="20"/>
              </w:rPr>
              <w:t>电气及自动化系统施工图（含电缆表）</w:t>
            </w:r>
          </w:p>
        </w:tc>
        <w:tc>
          <w:tcPr>
            <w:tcW w:w="1635" w:type="dxa"/>
            <w:vAlign w:val="bottom"/>
          </w:tcPr>
          <w:p>
            <w:pPr>
              <w:widowControl/>
              <w:textAlignment w:val="bottom"/>
              <w:rPr>
                <w:rFonts w:ascii="宋体" w:hAnsi="宋体"/>
                <w:color w:val="000000"/>
                <w:sz w:val="20"/>
                <w:szCs w:val="20"/>
              </w:rPr>
            </w:pPr>
            <w:r>
              <w:rPr>
                <w:rFonts w:hint="eastAsia" w:ascii="宋体" w:hAnsi="宋体"/>
                <w:color w:val="0070C0"/>
                <w:kern w:val="0"/>
                <w:sz w:val="20"/>
                <w:szCs w:val="20"/>
              </w:rPr>
              <w:t>合同签订30天内</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蓝图9套，电子版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PLC、上位机、触摸屏程序源代码</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调试完成后</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widowControl/>
              <w:jc w:val="center"/>
              <w:textAlignment w:val="bottom"/>
              <w:rPr>
                <w:rFonts w:ascii="宋体" w:hAnsi="宋体"/>
                <w:color w:val="000000"/>
                <w:sz w:val="20"/>
                <w:szCs w:val="20"/>
              </w:rPr>
            </w:pPr>
            <w:r>
              <w:rPr>
                <w:rFonts w:hint="eastAsia" w:ascii="宋体" w:hAnsi="宋体"/>
                <w:color w:val="000000"/>
                <w:kern w:val="0"/>
                <w:sz w:val="20"/>
                <w:szCs w:val="20"/>
              </w:rPr>
              <w:t>6</w:t>
            </w:r>
          </w:p>
        </w:tc>
        <w:tc>
          <w:tcPr>
            <w:tcW w:w="4192" w:type="dxa"/>
            <w:shd w:val="clear" w:color="auto" w:fill="FFFF99"/>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装置相关资料</w:t>
            </w:r>
          </w:p>
        </w:tc>
        <w:tc>
          <w:tcPr>
            <w:tcW w:w="1635" w:type="dxa"/>
            <w:shd w:val="clear" w:color="auto" w:fill="FFFF99"/>
            <w:vAlign w:val="bottom"/>
          </w:tcPr>
          <w:p>
            <w:pPr>
              <w:rPr>
                <w:rFonts w:ascii="宋体" w:hAnsi="宋体"/>
                <w:color w:val="000000"/>
                <w:sz w:val="20"/>
                <w:szCs w:val="20"/>
              </w:rPr>
            </w:pPr>
          </w:p>
        </w:tc>
        <w:tc>
          <w:tcPr>
            <w:tcW w:w="2408" w:type="dxa"/>
            <w:shd w:val="clear" w:color="auto" w:fill="FFFF99"/>
            <w:vAlign w:val="bottom"/>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最终装置的使用说明书和功能描述</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装置交货时</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各种培训资料、操作、维护、检修、安全说明书</w:t>
            </w:r>
          </w:p>
        </w:tc>
        <w:tc>
          <w:tcPr>
            <w:tcW w:w="1635" w:type="dxa"/>
            <w:vAlign w:val="center"/>
          </w:tcPr>
          <w:p>
            <w:pPr>
              <w:widowControl/>
              <w:textAlignment w:val="bottom"/>
              <w:rPr>
                <w:rFonts w:ascii="宋体" w:hAnsi="宋体"/>
                <w:color w:val="000000"/>
                <w:sz w:val="20"/>
                <w:szCs w:val="20"/>
              </w:rPr>
            </w:pPr>
            <w:r>
              <w:rPr>
                <w:rFonts w:hint="eastAsia" w:ascii="宋体" w:hAnsi="宋体"/>
                <w:color w:val="000000"/>
                <w:kern w:val="0"/>
                <w:sz w:val="20"/>
                <w:szCs w:val="20"/>
              </w:rPr>
              <w:t>装置交货时</w:t>
            </w:r>
          </w:p>
        </w:tc>
        <w:tc>
          <w:tcPr>
            <w:tcW w:w="2408" w:type="dxa"/>
            <w:vAlign w:val="center"/>
          </w:tcPr>
          <w:p>
            <w:pPr>
              <w:widowControl/>
              <w:textAlignment w:val="bottom"/>
              <w:rPr>
                <w:rFonts w:ascii="宋体" w:hAnsi="宋体"/>
                <w:color w:val="000000"/>
                <w:sz w:val="20"/>
                <w:szCs w:val="20"/>
              </w:rPr>
            </w:pPr>
            <w:r>
              <w:rPr>
                <w:rFonts w:hint="eastAsia" w:ascii="宋体" w:hAnsi="宋体"/>
                <w:color w:val="000000"/>
                <w:kern w:val="0"/>
                <w:sz w:val="20"/>
                <w:szCs w:val="20"/>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jc w:val="center"/>
              <w:rPr>
                <w:rFonts w:ascii="宋体" w:hAnsi="宋体"/>
                <w:color w:val="000000"/>
                <w:sz w:val="20"/>
                <w:szCs w:val="20"/>
              </w:rPr>
            </w:pPr>
          </w:p>
        </w:tc>
        <w:tc>
          <w:tcPr>
            <w:tcW w:w="4192"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质量检验书和质保书</w:t>
            </w:r>
          </w:p>
        </w:tc>
        <w:tc>
          <w:tcPr>
            <w:tcW w:w="1635"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装置交货时</w:t>
            </w:r>
          </w:p>
        </w:tc>
        <w:tc>
          <w:tcPr>
            <w:tcW w:w="2408" w:type="dxa"/>
            <w:vAlign w:val="bottom"/>
          </w:tcPr>
          <w:p>
            <w:pPr>
              <w:widowControl/>
              <w:textAlignment w:val="bottom"/>
              <w:rPr>
                <w:rFonts w:ascii="宋体" w:hAnsi="宋体"/>
                <w:color w:val="000000"/>
                <w:sz w:val="20"/>
                <w:szCs w:val="20"/>
              </w:rPr>
            </w:pPr>
            <w:r>
              <w:rPr>
                <w:rFonts w:hint="eastAsia" w:ascii="宋体" w:hAnsi="宋体"/>
                <w:color w:val="000000"/>
                <w:kern w:val="0"/>
                <w:sz w:val="20"/>
                <w:szCs w:val="20"/>
              </w:rPr>
              <w:t>纸版</w:t>
            </w:r>
          </w:p>
        </w:tc>
      </w:tr>
    </w:tbl>
    <w:p>
      <w:pPr>
        <w:spacing w:line="312" w:lineRule="auto"/>
        <w:rPr>
          <w:rFonts w:ascii="Arial" w:hAnsi="宋体" w:cs="Arial"/>
          <w:bCs/>
          <w:sz w:val="24"/>
        </w:rPr>
      </w:pPr>
      <w:r>
        <w:rPr>
          <w:rFonts w:hint="eastAsia" w:ascii="Arial" w:hAnsi="宋体" w:cs="Arial"/>
          <w:bCs/>
          <w:sz w:val="24"/>
        </w:rPr>
        <w:t>注：</w:t>
      </w:r>
    </w:p>
    <w:p>
      <w:pPr>
        <w:tabs>
          <w:tab w:val="left" w:pos="735"/>
        </w:tabs>
        <w:spacing w:line="312" w:lineRule="auto"/>
        <w:ind w:left="315"/>
        <w:rPr>
          <w:rFonts w:ascii="Arial" w:hAnsi="宋体" w:cs="Arial"/>
          <w:bCs/>
          <w:sz w:val="24"/>
        </w:rPr>
      </w:pPr>
      <w:r>
        <w:rPr>
          <w:rFonts w:hint="eastAsia" w:ascii="宋体" w:hAnsi="宋体"/>
          <w:bCs/>
          <w:sz w:val="24"/>
        </w:rPr>
        <w:t>1.</w:t>
      </w:r>
      <w:r>
        <w:rPr>
          <w:rFonts w:hint="eastAsia" w:ascii="Arial" w:hAnsi="宋体" w:cs="Arial"/>
          <w:bCs/>
          <w:sz w:val="24"/>
        </w:rPr>
        <w:t>所有日期均指日历日。</w:t>
      </w:r>
    </w:p>
    <w:p>
      <w:pPr>
        <w:tabs>
          <w:tab w:val="left" w:pos="735"/>
        </w:tabs>
        <w:spacing w:line="312" w:lineRule="auto"/>
        <w:ind w:left="315"/>
        <w:rPr>
          <w:rFonts w:ascii="宋体" w:hAnsi="宋体"/>
          <w:bCs/>
          <w:sz w:val="24"/>
        </w:rPr>
      </w:pPr>
      <w:r>
        <w:rPr>
          <w:rFonts w:hint="eastAsia" w:ascii="宋体" w:hAnsi="宋体"/>
          <w:bCs/>
          <w:sz w:val="24"/>
        </w:rPr>
        <w:t>2.投标方交付的资料包括纸质资料和电子文件，表中资料份数为纸版资料份数。要求电子文件可编辑，电子文件类型分别为：dwg文件；doc文件；xls文件等。</w:t>
      </w:r>
    </w:p>
    <w:p>
      <w:pPr>
        <w:tabs>
          <w:tab w:val="left" w:pos="735"/>
        </w:tabs>
        <w:spacing w:line="312" w:lineRule="auto"/>
        <w:ind w:left="315"/>
        <w:rPr>
          <w:rFonts w:ascii="宋体" w:hAnsi="宋体"/>
          <w:sz w:val="24"/>
        </w:rPr>
      </w:pPr>
      <w:r>
        <w:rPr>
          <w:rFonts w:hint="eastAsia" w:ascii="宋体" w:hAnsi="宋体"/>
          <w:bCs/>
          <w:sz w:val="24"/>
        </w:rPr>
        <w:t>3.</w:t>
      </w:r>
      <w:r>
        <w:rPr>
          <w:rFonts w:ascii="宋体" w:hAnsi="宋体"/>
          <w:sz w:val="24"/>
        </w:rPr>
        <w:t>对于没有列入技术资料清单，却是工程所必需的文件和资料，</w:t>
      </w:r>
      <w:r>
        <w:rPr>
          <w:rFonts w:hint="eastAsia" w:ascii="宋体" w:hAnsi="宋体"/>
          <w:sz w:val="24"/>
        </w:rPr>
        <w:t>投标方</w:t>
      </w:r>
      <w:r>
        <w:rPr>
          <w:rFonts w:ascii="宋体" w:hAnsi="宋体"/>
          <w:sz w:val="24"/>
        </w:rPr>
        <w:t>应按</w:t>
      </w:r>
      <w:r>
        <w:rPr>
          <w:rFonts w:hint="eastAsia" w:ascii="宋体" w:hAnsi="宋体"/>
          <w:sz w:val="24"/>
        </w:rPr>
        <w:t>招标方</w:t>
      </w:r>
      <w:r>
        <w:rPr>
          <w:rFonts w:ascii="宋体" w:hAnsi="宋体"/>
          <w:sz w:val="24"/>
        </w:rPr>
        <w:t>要求及时免费提供。如需改进时，</w:t>
      </w:r>
      <w:r>
        <w:rPr>
          <w:rFonts w:hint="eastAsia" w:ascii="宋体" w:hAnsi="宋体"/>
          <w:sz w:val="24"/>
        </w:rPr>
        <w:t>投标方</w:t>
      </w:r>
      <w:r>
        <w:rPr>
          <w:rFonts w:ascii="宋体" w:hAnsi="宋体"/>
          <w:sz w:val="24"/>
        </w:rPr>
        <w:t>应及时免费提供新的技术资料。</w:t>
      </w:r>
    </w:p>
    <w:p>
      <w:pPr>
        <w:tabs>
          <w:tab w:val="left" w:pos="735"/>
        </w:tabs>
        <w:spacing w:line="312" w:lineRule="auto"/>
        <w:ind w:left="315"/>
        <w:rPr>
          <w:rFonts w:ascii="宋体" w:hAnsi="宋体"/>
          <w:sz w:val="24"/>
        </w:rPr>
      </w:pPr>
      <w:r>
        <w:rPr>
          <w:rFonts w:hint="eastAsia" w:ascii="宋体" w:hAnsi="宋体"/>
          <w:sz w:val="24"/>
        </w:rPr>
        <w:t>4.投标方涉及第三方专利和其他知识产权纠纷的，由投标方自行负责，与招标方无关。</w:t>
      </w:r>
    </w:p>
    <w:p>
      <w:pPr>
        <w:tabs>
          <w:tab w:val="left" w:pos="360"/>
        </w:tabs>
        <w:spacing w:line="360" w:lineRule="auto"/>
        <w:rPr>
          <w:rFonts w:ascii="宋体" w:hAnsi="宋体"/>
          <w:b/>
          <w:bCs/>
          <w:sz w:val="28"/>
          <w:szCs w:val="28"/>
        </w:rPr>
      </w:pPr>
      <w:r>
        <w:rPr>
          <w:rFonts w:hint="eastAsia" w:ascii="宋体" w:hAnsi="宋体"/>
          <w:b/>
          <w:bCs/>
          <w:sz w:val="28"/>
          <w:szCs w:val="28"/>
        </w:rPr>
        <w:t>七、质量保证和售后服务</w:t>
      </w:r>
    </w:p>
    <w:p>
      <w:pPr>
        <w:tabs>
          <w:tab w:val="left" w:pos="360"/>
        </w:tabs>
        <w:spacing w:line="360" w:lineRule="auto"/>
        <w:ind w:firstLine="480" w:firstLineChars="200"/>
        <w:rPr>
          <w:rFonts w:ascii="宋体" w:hAnsi="宋体"/>
          <w:sz w:val="24"/>
        </w:rPr>
      </w:pPr>
      <w:r>
        <w:rPr>
          <w:rFonts w:hint="eastAsia" w:ascii="宋体" w:hAnsi="宋体"/>
          <w:sz w:val="24"/>
        </w:rPr>
        <w:t>货物质量保证期自货物到现场，调试验收合格后12个月。在质量保证期内，因投标方原因导致修理或更换设备、部件的，则保证期为修理或更换后的设备、部件投入使用后12个月。</w:t>
      </w:r>
    </w:p>
    <w:p>
      <w:pPr>
        <w:numPr>
          <w:ilvl w:val="0"/>
          <w:numId w:val="2"/>
        </w:numPr>
        <w:topLinePunct/>
        <w:spacing w:line="360" w:lineRule="auto"/>
        <w:rPr>
          <w:rFonts w:ascii="宋体" w:hAnsi="宋体"/>
          <w:color w:val="000000"/>
          <w:sz w:val="24"/>
        </w:rPr>
      </w:pPr>
      <w:r>
        <w:rPr>
          <w:rFonts w:hint="eastAsia" w:ascii="宋体" w:hAnsi="宋体"/>
          <w:color w:val="000000"/>
          <w:sz w:val="24"/>
        </w:rPr>
        <w:t>投标方</w:t>
      </w:r>
      <w:r>
        <w:rPr>
          <w:rFonts w:ascii="宋体" w:hAnsi="宋体"/>
          <w:color w:val="000000"/>
          <w:sz w:val="24"/>
        </w:rPr>
        <w:t>保证所供货物是全新的、未使用过的，并完全符合合同规定的质量、规格和性能的要求，并对由于制造及材料缺陷而产生的故障负责。</w:t>
      </w:r>
    </w:p>
    <w:p>
      <w:pPr>
        <w:topLinePunct/>
        <w:spacing w:line="360" w:lineRule="auto"/>
        <w:rPr>
          <w:rFonts w:ascii="宋体" w:hAnsi="宋体"/>
          <w:color w:val="000000"/>
          <w:sz w:val="24"/>
        </w:rPr>
      </w:pPr>
      <w:r>
        <w:rPr>
          <w:rFonts w:hint="eastAsia" w:ascii="宋体" w:hAnsi="宋体"/>
          <w:color w:val="000000"/>
          <w:sz w:val="24"/>
        </w:rPr>
        <w:t>（2）投标方</w:t>
      </w:r>
      <w:r>
        <w:rPr>
          <w:rFonts w:ascii="宋体" w:hAnsi="宋体"/>
          <w:color w:val="000000"/>
          <w:sz w:val="24"/>
        </w:rPr>
        <w:t>所交产品的数量、规格、型号、质量等不符合同规定的，由</w:t>
      </w:r>
      <w:r>
        <w:rPr>
          <w:rFonts w:hint="eastAsia" w:ascii="宋体" w:hAnsi="宋体"/>
          <w:color w:val="000000"/>
          <w:sz w:val="24"/>
        </w:rPr>
        <w:t>投标方</w:t>
      </w:r>
      <w:r>
        <w:rPr>
          <w:rFonts w:ascii="宋体" w:hAnsi="宋体"/>
          <w:color w:val="000000"/>
          <w:sz w:val="24"/>
        </w:rPr>
        <w:t>负责包换或包退，并承担调换或退货而支付的实际费用。因调换逾期者按逾期交货处理。</w:t>
      </w:r>
    </w:p>
    <w:p>
      <w:pPr>
        <w:spacing w:line="360" w:lineRule="auto"/>
        <w:rPr>
          <w:rFonts w:ascii="宋体" w:hAnsi="宋体"/>
          <w:color w:val="000000"/>
          <w:sz w:val="24"/>
        </w:rPr>
      </w:pPr>
      <w:r>
        <w:rPr>
          <w:rFonts w:hint="eastAsia" w:ascii="宋体" w:hAnsi="宋体"/>
          <w:color w:val="000000"/>
          <w:sz w:val="24"/>
        </w:rPr>
        <w:t>（3）</w:t>
      </w:r>
      <w:r>
        <w:rPr>
          <w:rFonts w:ascii="宋体" w:hAnsi="宋体"/>
          <w:color w:val="000000"/>
          <w:sz w:val="24"/>
        </w:rPr>
        <w:t>在质保期内</w:t>
      </w:r>
      <w:r>
        <w:rPr>
          <w:rFonts w:hint="eastAsia" w:ascii="宋体" w:hAnsi="宋体"/>
          <w:color w:val="000000"/>
          <w:sz w:val="24"/>
        </w:rPr>
        <w:t>投标方</w:t>
      </w:r>
      <w:r>
        <w:rPr>
          <w:rFonts w:ascii="宋体" w:hAnsi="宋体"/>
          <w:color w:val="000000"/>
          <w:sz w:val="24"/>
        </w:rPr>
        <w:t>收到通知应免费维修或更换有缺陷的货物或部件。</w:t>
      </w:r>
    </w:p>
    <w:p>
      <w:pPr>
        <w:spacing w:line="360" w:lineRule="auto"/>
        <w:rPr>
          <w:rFonts w:ascii="宋体" w:hAnsi="宋体"/>
          <w:color w:val="000000"/>
          <w:sz w:val="24"/>
        </w:rPr>
      </w:pPr>
      <w:r>
        <w:rPr>
          <w:rFonts w:hint="eastAsia" w:ascii="宋体" w:hAnsi="宋体"/>
          <w:color w:val="000000"/>
          <w:sz w:val="24"/>
        </w:rPr>
        <w:t>（4）</w:t>
      </w:r>
      <w:r>
        <w:rPr>
          <w:rFonts w:ascii="宋体" w:hAnsi="宋体"/>
          <w:color w:val="000000"/>
          <w:sz w:val="24"/>
        </w:rPr>
        <w:t>交货时</w:t>
      </w:r>
      <w:r>
        <w:rPr>
          <w:rFonts w:hint="eastAsia" w:ascii="宋体" w:hAnsi="宋体"/>
          <w:color w:val="000000"/>
          <w:sz w:val="24"/>
        </w:rPr>
        <w:t>投标方</w:t>
      </w:r>
      <w:r>
        <w:rPr>
          <w:rFonts w:ascii="宋体" w:hAnsi="宋体"/>
          <w:color w:val="000000"/>
          <w:sz w:val="24"/>
        </w:rPr>
        <w:t>应提供产品质量合格证明给</w:t>
      </w:r>
      <w:r>
        <w:rPr>
          <w:rFonts w:hint="eastAsia" w:ascii="宋体" w:hAnsi="宋体"/>
          <w:color w:val="000000"/>
          <w:sz w:val="24"/>
        </w:rPr>
        <w:t>招标方</w:t>
      </w:r>
      <w:r>
        <w:rPr>
          <w:rFonts w:ascii="宋体" w:hAnsi="宋体"/>
          <w:color w:val="000000"/>
          <w:sz w:val="24"/>
        </w:rPr>
        <w:t>。</w:t>
      </w:r>
    </w:p>
    <w:p>
      <w:pPr>
        <w:spacing w:line="360" w:lineRule="auto"/>
        <w:rPr>
          <w:rFonts w:ascii="宋体" w:hAnsi="宋体"/>
          <w:bCs/>
          <w:sz w:val="24"/>
          <w:szCs w:val="24"/>
        </w:rPr>
      </w:pPr>
      <w:r>
        <w:rPr>
          <w:rFonts w:hint="eastAsia" w:ascii="宋体" w:hAnsi="宋体"/>
          <w:sz w:val="24"/>
        </w:rPr>
        <w:t>（5）</w:t>
      </w:r>
      <w:r>
        <w:rPr>
          <w:rFonts w:hint="eastAsia" w:ascii="宋体" w:hAnsi="宋体"/>
          <w:bCs/>
          <w:sz w:val="24"/>
          <w:szCs w:val="24"/>
        </w:rPr>
        <w:t>质保期内，投标方接到招标方通知后24小时内提供方服务；</w:t>
      </w:r>
    </w:p>
    <w:p>
      <w:pPr>
        <w:tabs>
          <w:tab w:val="left" w:pos="360"/>
        </w:tabs>
        <w:spacing w:line="360" w:lineRule="auto"/>
        <w:ind w:firstLine="638" w:firstLineChars="266"/>
        <w:rPr>
          <w:rFonts w:ascii="宋体" w:hAnsi="宋体"/>
          <w:sz w:val="24"/>
        </w:rPr>
      </w:pPr>
      <w:r>
        <w:rPr>
          <w:rFonts w:hint="eastAsia" w:ascii="宋体" w:hAnsi="宋体"/>
          <w:sz w:val="24"/>
        </w:rPr>
        <w:t>质保期外，投标方接到招标方通知后48小时内提供方服务；</w:t>
      </w:r>
    </w:p>
    <w:p>
      <w:pPr>
        <w:tabs>
          <w:tab w:val="left" w:pos="360"/>
        </w:tabs>
        <w:spacing w:line="360" w:lineRule="auto"/>
        <w:ind w:left="-315" w:leftChars="-150" w:firstLine="960" w:firstLineChars="400"/>
        <w:rPr>
          <w:rFonts w:ascii="宋体" w:hAnsi="宋体"/>
          <w:sz w:val="24"/>
        </w:rPr>
      </w:pPr>
      <w:r>
        <w:rPr>
          <w:rFonts w:hint="eastAsia" w:ascii="宋体" w:hAnsi="宋体"/>
          <w:sz w:val="24"/>
        </w:rPr>
        <w:t>投标方将对所需设备给予招标方长期技术支持。</w:t>
      </w:r>
    </w:p>
    <w:p>
      <w:pPr>
        <w:spacing w:line="360" w:lineRule="auto"/>
        <w:rPr>
          <w:b/>
          <w:bCs/>
          <w:color w:val="000000"/>
          <w:sz w:val="28"/>
          <w:szCs w:val="21"/>
        </w:rPr>
      </w:pPr>
      <w:bookmarkStart w:id="4" w:name="_Toc294085365"/>
      <w:r>
        <w:rPr>
          <w:rFonts w:hint="eastAsia"/>
          <w:b/>
          <w:bCs/>
          <w:color w:val="000000"/>
          <w:sz w:val="28"/>
          <w:szCs w:val="21"/>
        </w:rPr>
        <w:t>八、投标书内容和要求</w:t>
      </w:r>
      <w:bookmarkEnd w:id="4"/>
    </w:p>
    <w:p>
      <w:pPr>
        <w:spacing w:line="360" w:lineRule="auto"/>
        <w:ind w:firstLine="240" w:firstLineChars="100"/>
        <w:rPr>
          <w:rFonts w:ascii="宋体" w:hAnsi="宋体"/>
          <w:color w:val="000000"/>
          <w:sz w:val="24"/>
        </w:rPr>
      </w:pPr>
      <w:r>
        <w:rPr>
          <w:rFonts w:hint="eastAsia" w:ascii="宋体" w:hAnsi="宋体"/>
          <w:bCs/>
          <w:sz w:val="24"/>
          <w:szCs w:val="24"/>
        </w:rPr>
        <w:t>（1）</w:t>
      </w:r>
      <w:r>
        <w:rPr>
          <w:rFonts w:hint="eastAsia" w:ascii="宋体" w:hAnsi="宋体"/>
          <w:color w:val="000000"/>
          <w:sz w:val="24"/>
        </w:rPr>
        <w:t>请按本要求提出的范围和要求进行分项描述，对所供装置进行详细技术说明，其中包括装置技术性能、规格、结构特点、材质、重量，并用图形和附表表示供货范围和交接点，最大单件重量及最大单件外形尺寸。</w:t>
      </w:r>
    </w:p>
    <w:p>
      <w:pPr>
        <w:spacing w:line="360" w:lineRule="auto"/>
        <w:rPr>
          <w:rFonts w:ascii="宋体" w:hAnsi="宋体"/>
          <w:color w:val="000000"/>
          <w:sz w:val="24"/>
        </w:rPr>
      </w:pPr>
      <w:r>
        <w:rPr>
          <w:rFonts w:hint="eastAsia" w:ascii="宋体" w:hAnsi="宋体"/>
          <w:color w:val="000000"/>
          <w:sz w:val="24"/>
        </w:rPr>
        <w:t>（2）提供工艺布置图。</w:t>
      </w:r>
    </w:p>
    <w:p>
      <w:pPr>
        <w:spacing w:line="360" w:lineRule="auto"/>
        <w:rPr>
          <w:rFonts w:ascii="宋体" w:hAnsi="宋体"/>
          <w:color w:val="000000"/>
          <w:sz w:val="24"/>
        </w:rPr>
      </w:pPr>
      <w:r>
        <w:rPr>
          <w:rFonts w:hint="eastAsia" w:ascii="宋体" w:hAnsi="宋体"/>
          <w:color w:val="000000"/>
          <w:sz w:val="24"/>
        </w:rPr>
        <w:t>（3）主要装置、关键零部件供应商清单。</w:t>
      </w:r>
    </w:p>
    <w:p>
      <w:pPr>
        <w:spacing w:line="360" w:lineRule="auto"/>
        <w:rPr>
          <w:rFonts w:ascii="Times New Roman" w:hAnsi="Times New Roman"/>
          <w:color w:val="000000"/>
          <w:sz w:val="24"/>
        </w:rPr>
      </w:pPr>
      <w:r>
        <w:rPr>
          <w:rFonts w:hint="eastAsia" w:ascii="宋体" w:hAnsi="宋体"/>
          <w:color w:val="000000"/>
          <w:sz w:val="24"/>
        </w:rPr>
        <w:t>（4）供货的</w:t>
      </w:r>
      <w:r>
        <w:rPr>
          <w:rFonts w:hint="eastAsia" w:ascii="Times New Roman" w:hAnsi="Times New Roman"/>
          <w:color w:val="000000"/>
          <w:sz w:val="24"/>
        </w:rPr>
        <w:t>同类项目建设和生产业绩。</w:t>
      </w:r>
    </w:p>
    <w:p>
      <w:pPr>
        <w:spacing w:line="360" w:lineRule="auto"/>
        <w:rPr>
          <w:rFonts w:ascii="Times New Roman" w:hAnsi="Times New Roman"/>
          <w:color w:val="000000"/>
          <w:sz w:val="24"/>
        </w:rPr>
      </w:pPr>
    </w:p>
    <w:p>
      <w:pPr>
        <w:tabs>
          <w:tab w:val="left" w:pos="540"/>
        </w:tabs>
        <w:spacing w:line="360" w:lineRule="auto"/>
        <w:jc w:val="left"/>
        <w:rPr>
          <w:rFonts w:ascii="宋体" w:hAnsi="宋体"/>
          <w:color w:val="FF0000"/>
          <w:sz w:val="24"/>
        </w:rPr>
      </w:pPr>
    </w:p>
    <w:p>
      <w:pPr>
        <w:tabs>
          <w:tab w:val="left" w:pos="6015"/>
          <w:tab w:val="left" w:pos="7185"/>
        </w:tabs>
        <w:spacing w:line="360" w:lineRule="auto"/>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70681A"/>
    <w:multiLevelType w:val="singleLevel"/>
    <w:tmpl w:val="CF70681A"/>
    <w:lvl w:ilvl="0" w:tentative="0">
      <w:start w:val="3"/>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3232E6"/>
    <w:rsid w:val="00002E77"/>
    <w:rsid w:val="00010B50"/>
    <w:rsid w:val="00095C16"/>
    <w:rsid w:val="00163533"/>
    <w:rsid w:val="00192B58"/>
    <w:rsid w:val="001C5BBE"/>
    <w:rsid w:val="00254BE0"/>
    <w:rsid w:val="002A52F9"/>
    <w:rsid w:val="00300558"/>
    <w:rsid w:val="00354983"/>
    <w:rsid w:val="00383C1B"/>
    <w:rsid w:val="003B3036"/>
    <w:rsid w:val="003E7CB5"/>
    <w:rsid w:val="00457FCC"/>
    <w:rsid w:val="0047422F"/>
    <w:rsid w:val="00486547"/>
    <w:rsid w:val="004A205D"/>
    <w:rsid w:val="004B5EF1"/>
    <w:rsid w:val="004C28C2"/>
    <w:rsid w:val="0057155F"/>
    <w:rsid w:val="005946DD"/>
    <w:rsid w:val="006B2ACB"/>
    <w:rsid w:val="00792BEA"/>
    <w:rsid w:val="00840211"/>
    <w:rsid w:val="008E0A4F"/>
    <w:rsid w:val="008F0F00"/>
    <w:rsid w:val="008F20F5"/>
    <w:rsid w:val="009608EC"/>
    <w:rsid w:val="00997201"/>
    <w:rsid w:val="009D029D"/>
    <w:rsid w:val="009D4A43"/>
    <w:rsid w:val="009E38BC"/>
    <w:rsid w:val="009F52BB"/>
    <w:rsid w:val="00AB13CA"/>
    <w:rsid w:val="00AD2237"/>
    <w:rsid w:val="00AD5C37"/>
    <w:rsid w:val="00B315E1"/>
    <w:rsid w:val="00B355AF"/>
    <w:rsid w:val="00B84A57"/>
    <w:rsid w:val="00BA51B3"/>
    <w:rsid w:val="00BC1797"/>
    <w:rsid w:val="00C0676E"/>
    <w:rsid w:val="00C64F8F"/>
    <w:rsid w:val="00CD2C60"/>
    <w:rsid w:val="00CF443F"/>
    <w:rsid w:val="00D801EE"/>
    <w:rsid w:val="00DC5E81"/>
    <w:rsid w:val="00DD49F1"/>
    <w:rsid w:val="00DE0FCD"/>
    <w:rsid w:val="00DE43C5"/>
    <w:rsid w:val="00DF7F73"/>
    <w:rsid w:val="00EF0D97"/>
    <w:rsid w:val="00EF1DD6"/>
    <w:rsid w:val="00FE2077"/>
    <w:rsid w:val="022F72E6"/>
    <w:rsid w:val="02811CFD"/>
    <w:rsid w:val="03760C3A"/>
    <w:rsid w:val="04663BEA"/>
    <w:rsid w:val="05BB3A36"/>
    <w:rsid w:val="062830FD"/>
    <w:rsid w:val="0B5F651F"/>
    <w:rsid w:val="0D7E6A46"/>
    <w:rsid w:val="0E143042"/>
    <w:rsid w:val="0F8503D5"/>
    <w:rsid w:val="106A457B"/>
    <w:rsid w:val="10DF35ED"/>
    <w:rsid w:val="11407821"/>
    <w:rsid w:val="117F3294"/>
    <w:rsid w:val="118E5291"/>
    <w:rsid w:val="11BB1B92"/>
    <w:rsid w:val="16552706"/>
    <w:rsid w:val="17FE515C"/>
    <w:rsid w:val="18173CAD"/>
    <w:rsid w:val="18EF0F49"/>
    <w:rsid w:val="1BF927BD"/>
    <w:rsid w:val="1C3B2863"/>
    <w:rsid w:val="1F62185A"/>
    <w:rsid w:val="204706D8"/>
    <w:rsid w:val="21A966A4"/>
    <w:rsid w:val="21BE2949"/>
    <w:rsid w:val="21F036B4"/>
    <w:rsid w:val="22117A55"/>
    <w:rsid w:val="222B7F56"/>
    <w:rsid w:val="22EA45A3"/>
    <w:rsid w:val="24AA7642"/>
    <w:rsid w:val="2A841CA0"/>
    <w:rsid w:val="2C1E45F2"/>
    <w:rsid w:val="2C341DC6"/>
    <w:rsid w:val="2D2D57A0"/>
    <w:rsid w:val="2DA64839"/>
    <w:rsid w:val="2E6E0BC1"/>
    <w:rsid w:val="30A811E2"/>
    <w:rsid w:val="3147547C"/>
    <w:rsid w:val="31725F19"/>
    <w:rsid w:val="31CA383C"/>
    <w:rsid w:val="355B0D90"/>
    <w:rsid w:val="363A09D5"/>
    <w:rsid w:val="37274DA6"/>
    <w:rsid w:val="379D333C"/>
    <w:rsid w:val="38F8334E"/>
    <w:rsid w:val="39191764"/>
    <w:rsid w:val="3B6870EA"/>
    <w:rsid w:val="3DC50F75"/>
    <w:rsid w:val="41CF3664"/>
    <w:rsid w:val="42A95FBD"/>
    <w:rsid w:val="42CD4C0C"/>
    <w:rsid w:val="44587DAE"/>
    <w:rsid w:val="45C937A9"/>
    <w:rsid w:val="4BB718BA"/>
    <w:rsid w:val="4D23452F"/>
    <w:rsid w:val="4D7239E9"/>
    <w:rsid w:val="4F7363DD"/>
    <w:rsid w:val="502E5096"/>
    <w:rsid w:val="556F2790"/>
    <w:rsid w:val="57674592"/>
    <w:rsid w:val="59135520"/>
    <w:rsid w:val="5A195233"/>
    <w:rsid w:val="5AE50B65"/>
    <w:rsid w:val="5BFA750D"/>
    <w:rsid w:val="5D7A138D"/>
    <w:rsid w:val="5EDE6495"/>
    <w:rsid w:val="5F995067"/>
    <w:rsid w:val="5FB90A3B"/>
    <w:rsid w:val="6262629B"/>
    <w:rsid w:val="6318063C"/>
    <w:rsid w:val="65513621"/>
    <w:rsid w:val="68832E1C"/>
    <w:rsid w:val="6BCF2248"/>
    <w:rsid w:val="6EE8723B"/>
    <w:rsid w:val="716C44C1"/>
    <w:rsid w:val="71C22EC1"/>
    <w:rsid w:val="727B2508"/>
    <w:rsid w:val="73AA447A"/>
    <w:rsid w:val="7497230C"/>
    <w:rsid w:val="75123B61"/>
    <w:rsid w:val="776E5427"/>
    <w:rsid w:val="794D6E5C"/>
    <w:rsid w:val="7A3232E6"/>
    <w:rsid w:val="7B6B0E60"/>
    <w:rsid w:val="7D7F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ubtitle"/>
    <w:basedOn w:val="1"/>
    <w:qFormat/>
    <w:uiPriority w:val="0"/>
    <w:pPr>
      <w:adjustRightInd w:val="0"/>
      <w:spacing w:line="360" w:lineRule="auto"/>
      <w:ind w:firstLine="454"/>
      <w:jc w:val="center"/>
      <w:textAlignment w:val="baseline"/>
    </w:pPr>
    <w:rPr>
      <w:rFonts w:ascii="楷体_GB2312" w:hAnsi="Times New Roman" w:eastAsia="楷体_GB2312" w:cs="Times New Roman"/>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710</Words>
  <Characters>4048</Characters>
  <Lines>33</Lines>
  <Paragraphs>9</Paragraphs>
  <TotalTime>44</TotalTime>
  <ScaleCrop>false</ScaleCrop>
  <LinksUpToDate>false</LinksUpToDate>
  <CharactersWithSpaces>4749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2021-03-10T03:23:00Z</dcterms:created>
  <dc:creator>李乔乔</dc:creator>
  <cp:lastModifiedBy>谭凯华</cp:lastModifiedBy>
  <cp:lastPrinted>2021-02-08T08:53:00Z</cp:lastPrinted>
  <dcterms:modified xsi:type="dcterms:W3CDTF">2021-03-10T05:48:32Z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