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送铸管铁水增硅脱硫承包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的变更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cs="Times New Roman"/>
          <w:b/>
          <w:sz w:val="32"/>
          <w:szCs w:val="32"/>
          <w:lang w:val="en-US" w:eastAsia="zh-CN"/>
        </w:rPr>
        <w:t>送铸管铁水增硅脱硫承包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  <w:lang w:val="en-US" w:eastAsia="zh-CN"/>
        </w:rPr>
        <w:t>招标，其中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增硅标段</w:t>
      </w:r>
      <w:r>
        <w:rPr>
          <w:rFonts w:hint="eastAsia" w:ascii="宋体" w:hAnsi="宋体"/>
          <w:sz w:val="28"/>
          <w:szCs w:val="28"/>
        </w:rPr>
        <w:t>，变更至20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上午9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0进行。由此给各参标单位带来不便，敬请谅解！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ind w:right="560"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招标办</w:t>
      </w:r>
    </w:p>
    <w:p>
      <w:pPr>
        <w:tabs>
          <w:tab w:val="left" w:pos="536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3A2DA8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F2002AC"/>
    <w:rsid w:val="744E4E80"/>
    <w:rsid w:val="74E36DA1"/>
    <w:rsid w:val="756F1EBD"/>
    <w:rsid w:val="77F2256F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2021-03-18T08:02:45Z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