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熟白云石粉、石块</w:t>
      </w:r>
    </w:p>
    <w:p>
      <w:pPr>
        <w:jc w:val="center"/>
        <w:rPr>
          <w:color w:val="000000"/>
          <w:sz w:val="44"/>
          <w:szCs w:val="44"/>
        </w:rPr>
      </w:pPr>
      <w:r>
        <w:rPr>
          <w:rFonts w:hint="eastAsia" w:ascii="宋体" w:hAnsi="宋体"/>
          <w:b/>
          <w:sz w:val="44"/>
          <w:szCs w:val="44"/>
          <w:lang w:val="en-US" w:eastAsia="zh-CN"/>
        </w:rPr>
        <w:t>招标</w:t>
      </w:r>
      <w:r>
        <w:rPr>
          <w:rFonts w:hint="eastAsia" w:ascii="宋体" w:hAnsi="宋体"/>
          <w:b/>
          <w:sz w:val="44"/>
          <w:szCs w:val="44"/>
        </w:rPr>
        <w:t>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WHXX20210402SBYSFSK</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熟白云石粉、石块</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8日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承兑结算</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eastAsia="宋体"/>
          <w:b/>
          <w:color w:val="FF0000"/>
          <w:sz w:val="28"/>
          <w:szCs w:val="28"/>
          <w:lang w:eastAsia="zh-CN"/>
        </w:rPr>
      </w:pPr>
      <w:r>
        <w:rPr>
          <w:rFonts w:hint="eastAsia" w:ascii="宋体" w:hAnsi="宋体"/>
          <w:b/>
          <w:color w:val="FF0000"/>
          <w:sz w:val="28"/>
          <w:szCs w:val="28"/>
        </w:rPr>
        <w:t>1、满足附件质量标准要求。</w:t>
      </w:r>
      <w:r>
        <w:rPr>
          <w:rFonts w:hint="eastAsia" w:ascii="宋体" w:hAnsi="宋体"/>
          <w:b/>
          <w:color w:val="FF0000"/>
          <w:sz w:val="28"/>
          <w:szCs w:val="28"/>
          <w:lang w:eastAsia="zh-CN"/>
        </w:rPr>
        <w:t>本次招标分熟白云石粉和熟白云石块两个标段。</w:t>
      </w:r>
    </w:p>
    <w:p>
      <w:pPr>
        <w:spacing w:line="360" w:lineRule="auto"/>
        <w:ind w:firstLine="562" w:firstLineChars="200"/>
        <w:rPr>
          <w:rFonts w:hint="eastAsia" w:ascii="宋体" w:hAnsi="宋体"/>
          <w:b/>
          <w:color w:val="FF0000"/>
          <w:sz w:val="28"/>
          <w:szCs w:val="28"/>
          <w:lang w:val="en-US" w:eastAsia="zh-CN"/>
        </w:rPr>
      </w:pPr>
      <w:r>
        <w:rPr>
          <w:rFonts w:hint="eastAsia" w:ascii="宋体" w:hAnsi="宋体"/>
          <w:b/>
          <w:color w:val="FF0000"/>
          <w:sz w:val="28"/>
          <w:szCs w:val="28"/>
        </w:rPr>
        <w:t>2、此次招标招三个月的供货量，其中熟白云石粉理论上需求量约为1</w:t>
      </w:r>
      <w:r>
        <w:rPr>
          <w:rFonts w:hint="eastAsia" w:ascii="宋体" w:hAnsi="宋体"/>
          <w:b/>
          <w:color w:val="FF0000"/>
          <w:sz w:val="28"/>
          <w:szCs w:val="28"/>
          <w:lang w:val="en-US" w:eastAsia="zh-CN"/>
        </w:rPr>
        <w:t>6</w:t>
      </w:r>
      <w:r>
        <w:rPr>
          <w:rFonts w:hint="eastAsia" w:ascii="宋体" w:hAnsi="宋体"/>
          <w:b/>
          <w:color w:val="FF0000"/>
          <w:sz w:val="28"/>
          <w:szCs w:val="28"/>
        </w:rPr>
        <w:t>000吨/月；熟白云石块理论上需求量约为</w:t>
      </w:r>
      <w:r>
        <w:rPr>
          <w:rFonts w:hint="eastAsia" w:ascii="宋体" w:hAnsi="宋体"/>
          <w:b/>
          <w:color w:val="FF0000"/>
          <w:sz w:val="28"/>
          <w:szCs w:val="28"/>
          <w:lang w:val="en-US" w:eastAsia="zh-CN"/>
        </w:rPr>
        <w:t>20</w:t>
      </w:r>
      <w:r>
        <w:rPr>
          <w:rFonts w:hint="eastAsia" w:ascii="宋体" w:hAnsi="宋体"/>
          <w:b/>
          <w:color w:val="FF0000"/>
          <w:sz w:val="28"/>
          <w:szCs w:val="28"/>
        </w:rPr>
        <w:t>00吨/月。按照单吨价报价，并注明相应的供应数量。</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、报价含税含运费，一票结算。具体报价格式见附件清单。</w:t>
      </w:r>
    </w:p>
    <w:p>
      <w:pPr>
        <w:spacing w:line="360" w:lineRule="auto"/>
        <w:ind w:firstLine="562" w:firstLineChars="200"/>
        <w:rPr>
          <w:rFonts w:hint="eastAsia"/>
          <w:b/>
          <w:bCs w:val="0"/>
          <w:color w:val="FF0000"/>
          <w:sz w:val="28"/>
          <w:szCs w:val="28"/>
          <w:lang w:val="en-US" w:eastAsia="zh-CN"/>
        </w:rPr>
      </w:pPr>
      <w:r>
        <w:rPr>
          <w:rFonts w:hint="eastAsia" w:ascii="宋体" w:hAnsi="宋体"/>
          <w:b/>
          <w:color w:val="FF0000"/>
          <w:sz w:val="28"/>
          <w:szCs w:val="28"/>
          <w:lang w:val="en-US" w:eastAsia="zh-CN"/>
        </w:rPr>
        <w:t>5、本次</w:t>
      </w:r>
      <w:r>
        <w:rPr>
          <w:rFonts w:hint="eastAsia" w:ascii="宋体" w:hAnsi="宋体"/>
          <w:b/>
          <w:color w:val="FF0000"/>
          <w:sz w:val="28"/>
          <w:szCs w:val="28"/>
        </w:rPr>
        <w:t>招标项目</w:t>
      </w:r>
      <w:r>
        <w:rPr>
          <w:rFonts w:hint="eastAsia"/>
          <w:b/>
          <w:bCs w:val="0"/>
          <w:color w:val="FF0000"/>
          <w:sz w:val="28"/>
          <w:szCs w:val="28"/>
          <w:lang w:val="en-US" w:eastAsia="zh-CN"/>
        </w:rPr>
        <w:t>最高投标限价为：</w:t>
      </w:r>
      <w:r>
        <w:rPr>
          <w:rFonts w:hint="eastAsia" w:ascii="宋体" w:hAnsi="宋体"/>
          <w:b/>
          <w:color w:val="FF0000"/>
          <w:sz w:val="28"/>
          <w:szCs w:val="28"/>
          <w:lang w:eastAsia="zh-CN"/>
        </w:rPr>
        <w:t>熟白云石粉</w:t>
      </w:r>
      <w:r>
        <w:rPr>
          <w:rFonts w:hint="eastAsia"/>
          <w:b/>
          <w:bCs w:val="0"/>
          <w:color w:val="FF0000"/>
          <w:sz w:val="28"/>
          <w:szCs w:val="28"/>
          <w:lang w:val="en-US" w:eastAsia="zh-CN"/>
        </w:rPr>
        <w:t>385元/吨（大写：叁佰捌拾伍元每吨），</w:t>
      </w:r>
      <w:r>
        <w:rPr>
          <w:rFonts w:hint="eastAsia" w:ascii="宋体" w:hAnsi="宋体"/>
          <w:b/>
          <w:color w:val="FF0000"/>
          <w:sz w:val="28"/>
          <w:szCs w:val="28"/>
          <w:lang w:eastAsia="zh-CN"/>
        </w:rPr>
        <w:t>熟白云石块</w:t>
      </w:r>
      <w:r>
        <w:rPr>
          <w:rFonts w:hint="eastAsia" w:ascii="宋体" w:hAnsi="宋体"/>
          <w:b/>
          <w:color w:val="FF0000"/>
          <w:sz w:val="28"/>
          <w:szCs w:val="28"/>
          <w:lang w:val="en-US" w:eastAsia="zh-CN"/>
        </w:rPr>
        <w:t>460元/吨（肆佰陆拾元/吨）。</w:t>
      </w:r>
      <w:r>
        <w:rPr>
          <w:rFonts w:hint="eastAsia"/>
          <w:b/>
          <w:bCs w:val="0"/>
          <w:color w:val="FF0000"/>
          <w:sz w:val="28"/>
          <w:szCs w:val="28"/>
          <w:lang w:val="en-US" w:eastAsia="zh-CN"/>
        </w:rPr>
        <w:t>报价高于此最高投标限价的作废标处理。</w:t>
      </w:r>
    </w:p>
    <w:p>
      <w:pPr>
        <w:spacing w:line="360" w:lineRule="auto"/>
        <w:ind w:firstLine="560" w:firstLineChars="200"/>
        <w:rPr>
          <w:rFonts w:hint="eastAsia" w:ascii="宋体" w:hAnsi="宋体"/>
          <w:color w:val="FF0000"/>
          <w:sz w:val="28"/>
          <w:szCs w:val="28"/>
          <w:lang w:val="en-US" w:eastAsia="zh-CN"/>
        </w:rPr>
      </w:pPr>
    </w:p>
    <w:p>
      <w:pPr>
        <w:spacing w:line="360" w:lineRule="auto"/>
        <w:ind w:firstLine="560" w:firstLineChars="200"/>
        <w:rPr>
          <w:rFonts w:hint="eastAsia" w:ascii="宋体" w:hAnsi="宋体"/>
          <w:color w:val="FF0000"/>
          <w:sz w:val="28"/>
          <w:szCs w:val="28"/>
          <w:lang w:val="en-US" w:eastAsia="zh-CN"/>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lang w:val="en-US" w:eastAsia="zh-CN"/>
        </w:rPr>
        <w:t>熟白云石粉、石块</w:t>
      </w:r>
      <w:r>
        <w:rPr>
          <w:rFonts w:hint="eastAsia"/>
          <w:color w:val="FF0000"/>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10"/>
        <w:gridCol w:w="1765"/>
        <w:gridCol w:w="384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三</w:t>
            </w:r>
            <w:r>
              <w:rPr>
                <w:rFonts w:hint="eastAsia"/>
                <w:sz w:val="18"/>
                <w:szCs w:val="18"/>
              </w:rPr>
              <w:t>个月理论要求数量</w:t>
            </w:r>
          </w:p>
        </w:tc>
        <w:tc>
          <w:tcPr>
            <w:tcW w:w="2193"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r>
              <w:rPr>
                <w:rFonts w:hint="eastAsia"/>
                <w:sz w:val="18"/>
                <w:szCs w:val="18"/>
                <w:lang w:val="en-US" w:eastAsia="zh-CN"/>
              </w:rPr>
              <w:t>/月</w:t>
            </w:r>
            <w:r>
              <w:rPr>
                <w:rFonts w:hint="eastAsia"/>
                <w:sz w:val="18"/>
                <w:szCs w:val="18"/>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sz w:val="24"/>
                <w:szCs w:val="24"/>
              </w:rPr>
            </w:pPr>
            <w:r>
              <w:rPr>
                <w:rFonts w:hint="eastAsia" w:ascii="宋体" w:hAnsi="宋体"/>
                <w:b/>
                <w:color w:val="000000"/>
                <w:sz w:val="28"/>
                <w:szCs w:val="28"/>
              </w:rPr>
              <w:t>熟白云石粉</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约1</w:t>
            </w:r>
            <w:r>
              <w:rPr>
                <w:rFonts w:hint="eastAsia" w:ascii="宋体" w:hAnsi="宋体"/>
                <w:b/>
                <w:color w:val="FF0000"/>
                <w:sz w:val="24"/>
                <w:szCs w:val="24"/>
                <w:lang w:val="en-US" w:eastAsia="zh-CN"/>
              </w:rPr>
              <w:t>6</w:t>
            </w:r>
            <w:r>
              <w:rPr>
                <w:rFonts w:hint="eastAsia" w:ascii="宋体" w:hAnsi="宋体"/>
                <w:b/>
                <w:color w:val="FF0000"/>
                <w:sz w:val="24"/>
                <w:szCs w:val="24"/>
              </w:rPr>
              <w:t>00</w:t>
            </w:r>
            <w:bookmarkStart w:id="0" w:name="_GoBack"/>
            <w:bookmarkEnd w:id="0"/>
            <w:r>
              <w:rPr>
                <w:rFonts w:hint="eastAsia" w:ascii="宋体" w:hAnsi="宋体"/>
                <w:b/>
                <w:color w:val="FF0000"/>
                <w:sz w:val="24"/>
                <w:szCs w:val="24"/>
              </w:rPr>
              <w:t>0吨</w:t>
            </w:r>
            <w:r>
              <w:rPr>
                <w:rFonts w:hint="eastAsia" w:ascii="宋体" w:hAnsi="宋体"/>
                <w:b/>
                <w:color w:val="FF0000"/>
                <w:sz w:val="24"/>
                <w:szCs w:val="24"/>
                <w:lang w:val="en-US" w:eastAsia="zh-CN"/>
              </w:rPr>
              <w:t>/月</w:t>
            </w: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restart"/>
            <w:noWrap w:val="0"/>
            <w:vAlign w:val="center"/>
          </w:tcPr>
          <w:p>
            <w:pPr>
              <w:jc w:val="center"/>
              <w:rPr>
                <w:rFonts w:hint="eastAsia"/>
                <w:sz w:val="24"/>
                <w:szCs w:val="24"/>
              </w:rPr>
            </w:pPr>
            <w:r>
              <w:rPr>
                <w:rFonts w:hint="eastAsia"/>
                <w:sz w:val="24"/>
                <w:szCs w:val="24"/>
              </w:rPr>
              <w:t>2</w:t>
            </w:r>
          </w:p>
        </w:tc>
        <w:tc>
          <w:tcPr>
            <w:tcW w:w="691" w:type="pct"/>
            <w:vMerge w:val="restart"/>
            <w:noWrap w:val="0"/>
            <w:vAlign w:val="center"/>
          </w:tcPr>
          <w:p>
            <w:pPr>
              <w:jc w:val="center"/>
              <w:rPr>
                <w:rFonts w:hint="eastAsia" w:ascii="宋体" w:hAnsi="宋体"/>
                <w:b/>
                <w:color w:val="000000"/>
                <w:sz w:val="24"/>
                <w:szCs w:val="24"/>
              </w:rPr>
            </w:pPr>
            <w:r>
              <w:rPr>
                <w:rFonts w:hint="eastAsia" w:ascii="宋体" w:hAnsi="宋体"/>
                <w:b/>
                <w:color w:val="000000"/>
                <w:sz w:val="28"/>
                <w:szCs w:val="28"/>
              </w:rPr>
              <w:t>熟白云石块</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w:t>
            </w:r>
            <w:r>
              <w:rPr>
                <w:rFonts w:hint="eastAsia" w:ascii="宋体" w:hAnsi="宋体"/>
                <w:b/>
                <w:color w:val="FF0000"/>
                <w:sz w:val="24"/>
                <w:szCs w:val="24"/>
              </w:rPr>
              <w:t>00吨</w:t>
            </w:r>
            <w:r>
              <w:rPr>
                <w:rFonts w:hint="eastAsia" w:ascii="宋体" w:hAnsi="宋体"/>
                <w:b/>
                <w:color w:val="FF0000"/>
                <w:sz w:val="24"/>
                <w:szCs w:val="24"/>
                <w:lang w:val="en-US" w:eastAsia="zh-CN"/>
              </w:rPr>
              <w:t>/月</w:t>
            </w: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C23640"/>
    <w:rsid w:val="0BFF25BD"/>
    <w:rsid w:val="0CBC295F"/>
    <w:rsid w:val="0DF07D84"/>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D4DB4"/>
    <w:rsid w:val="19B16948"/>
    <w:rsid w:val="1A8A6D05"/>
    <w:rsid w:val="1CA123BE"/>
    <w:rsid w:val="1CCB1E53"/>
    <w:rsid w:val="1CEB7302"/>
    <w:rsid w:val="1D2E11E1"/>
    <w:rsid w:val="1E937D02"/>
    <w:rsid w:val="1F4242F7"/>
    <w:rsid w:val="1F6F49E4"/>
    <w:rsid w:val="1F802445"/>
    <w:rsid w:val="20E61D51"/>
    <w:rsid w:val="21133B37"/>
    <w:rsid w:val="21534F77"/>
    <w:rsid w:val="21A2160C"/>
    <w:rsid w:val="22B96773"/>
    <w:rsid w:val="22E00851"/>
    <w:rsid w:val="23D22DCD"/>
    <w:rsid w:val="24545FD8"/>
    <w:rsid w:val="25B129B0"/>
    <w:rsid w:val="26370085"/>
    <w:rsid w:val="26F50CB1"/>
    <w:rsid w:val="278055FF"/>
    <w:rsid w:val="27AF1CA8"/>
    <w:rsid w:val="28314211"/>
    <w:rsid w:val="288D3DC5"/>
    <w:rsid w:val="28E2171B"/>
    <w:rsid w:val="29401D6D"/>
    <w:rsid w:val="2BF40243"/>
    <w:rsid w:val="2C204052"/>
    <w:rsid w:val="2C4E01C4"/>
    <w:rsid w:val="2CF31D5E"/>
    <w:rsid w:val="2E3D1B0F"/>
    <w:rsid w:val="3036622A"/>
    <w:rsid w:val="30B2072E"/>
    <w:rsid w:val="30CA3841"/>
    <w:rsid w:val="3130279D"/>
    <w:rsid w:val="31BC2D3C"/>
    <w:rsid w:val="35212328"/>
    <w:rsid w:val="36A65EF8"/>
    <w:rsid w:val="373827F1"/>
    <w:rsid w:val="379345D1"/>
    <w:rsid w:val="37974BFF"/>
    <w:rsid w:val="37A47A38"/>
    <w:rsid w:val="37BE23C2"/>
    <w:rsid w:val="387F2F2C"/>
    <w:rsid w:val="38D76DF2"/>
    <w:rsid w:val="39AC08AE"/>
    <w:rsid w:val="3A3F65BD"/>
    <w:rsid w:val="3A773720"/>
    <w:rsid w:val="3B2C1E1F"/>
    <w:rsid w:val="3C456A69"/>
    <w:rsid w:val="3C487023"/>
    <w:rsid w:val="3C887586"/>
    <w:rsid w:val="3D5A40AB"/>
    <w:rsid w:val="3DB441B2"/>
    <w:rsid w:val="3E371640"/>
    <w:rsid w:val="3EB93F1F"/>
    <w:rsid w:val="3F0B65A3"/>
    <w:rsid w:val="40F66F5D"/>
    <w:rsid w:val="41394D83"/>
    <w:rsid w:val="41A706B0"/>
    <w:rsid w:val="422E1FDF"/>
    <w:rsid w:val="423C71D1"/>
    <w:rsid w:val="426213B7"/>
    <w:rsid w:val="42CE1EFE"/>
    <w:rsid w:val="43BA445A"/>
    <w:rsid w:val="44F06573"/>
    <w:rsid w:val="4500284B"/>
    <w:rsid w:val="45407B03"/>
    <w:rsid w:val="45C004AA"/>
    <w:rsid w:val="47AD4330"/>
    <w:rsid w:val="49280B38"/>
    <w:rsid w:val="4B635392"/>
    <w:rsid w:val="4BA21255"/>
    <w:rsid w:val="4D536362"/>
    <w:rsid w:val="4DC66F68"/>
    <w:rsid w:val="4FEF61FE"/>
    <w:rsid w:val="514F2EE0"/>
    <w:rsid w:val="51A458AF"/>
    <w:rsid w:val="528B2AF1"/>
    <w:rsid w:val="52EE0AE7"/>
    <w:rsid w:val="554C057B"/>
    <w:rsid w:val="566E6D8E"/>
    <w:rsid w:val="56D7021D"/>
    <w:rsid w:val="56FF0A43"/>
    <w:rsid w:val="575A71BF"/>
    <w:rsid w:val="57D705F2"/>
    <w:rsid w:val="584E3243"/>
    <w:rsid w:val="58CF0A6A"/>
    <w:rsid w:val="5AAF6E02"/>
    <w:rsid w:val="5AEA3AD0"/>
    <w:rsid w:val="5AF969B1"/>
    <w:rsid w:val="5B1D2529"/>
    <w:rsid w:val="5B35349E"/>
    <w:rsid w:val="5BA959B9"/>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0A5453"/>
    <w:rsid w:val="695E0A51"/>
    <w:rsid w:val="6AE713EB"/>
    <w:rsid w:val="6C506DB2"/>
    <w:rsid w:val="6C762C90"/>
    <w:rsid w:val="6C7B13C4"/>
    <w:rsid w:val="6CA73029"/>
    <w:rsid w:val="6D3A2C2D"/>
    <w:rsid w:val="6E550ED4"/>
    <w:rsid w:val="6ED71557"/>
    <w:rsid w:val="6FD349C4"/>
    <w:rsid w:val="706A3FF6"/>
    <w:rsid w:val="70BE00F3"/>
    <w:rsid w:val="70D03715"/>
    <w:rsid w:val="70E0155E"/>
    <w:rsid w:val="711219DD"/>
    <w:rsid w:val="71F96DCA"/>
    <w:rsid w:val="72107C5B"/>
    <w:rsid w:val="72D332E3"/>
    <w:rsid w:val="732D2693"/>
    <w:rsid w:val="7357254E"/>
    <w:rsid w:val="73611393"/>
    <w:rsid w:val="739818B1"/>
    <w:rsid w:val="76206BC5"/>
    <w:rsid w:val="778A5616"/>
    <w:rsid w:val="77A234EB"/>
    <w:rsid w:val="780E1C86"/>
    <w:rsid w:val="7850695C"/>
    <w:rsid w:val="797A02ED"/>
    <w:rsid w:val="79B23223"/>
    <w:rsid w:val="79DE1204"/>
    <w:rsid w:val="7A2A69FD"/>
    <w:rsid w:val="7A6263B1"/>
    <w:rsid w:val="7ADF17B7"/>
    <w:rsid w:val="7B386B42"/>
    <w:rsid w:val="7B3C1A93"/>
    <w:rsid w:val="7B4E287B"/>
    <w:rsid w:val="7BBC102F"/>
    <w:rsid w:val="7BD509C2"/>
    <w:rsid w:val="7D2A47F3"/>
    <w:rsid w:val="7DC943B5"/>
    <w:rsid w:val="7E53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2021-03-29T06:39:48Z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