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WHXX202104006JJQTG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结晶器铜管</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炼钢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lang w:val="en-US" w:eastAsia="zh-CN" w:bidi="ar-SA"/>
        </w:rPr>
        <w:t xml:space="preserve">  工   1</w:t>
      </w:r>
      <w:r>
        <w:rPr>
          <w:rFonts w:hint="eastAsia" w:ascii="宋体" w:hAnsi="宋体" w:cs="宋体"/>
          <w:b w:val="0"/>
          <w:bCs w:val="0"/>
          <w:kern w:val="2"/>
          <w:sz w:val="24"/>
          <w:szCs w:val="24"/>
          <w:highlight w:val="none"/>
          <w:lang w:val="en-US" w:eastAsia="zh-CN" w:bidi="ar-SA"/>
        </w:rPr>
        <w:t xml:space="preserve">8119871220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bCs/>
          <w:sz w:val="24"/>
          <w:szCs w:val="24"/>
          <w:lang w:val="en-US" w:eastAsia="zh-CN"/>
        </w:rPr>
        <w:t>12</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bookmarkStart w:id="0" w:name="_GoBack"/>
      <w:bookmarkEnd w:id="0"/>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15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12</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拟付款方式：</w:t>
      </w:r>
      <w:r>
        <w:rPr>
          <w:rFonts w:hint="eastAsia" w:ascii="宋体" w:hAnsi="宋体"/>
          <w:sz w:val="24"/>
          <w:lang w:val="en-US" w:eastAsia="zh-CN"/>
        </w:rPr>
        <w:t>货到且发票入账三个月后付款</w:t>
      </w:r>
      <w:r>
        <w:rPr>
          <w:rFonts w:hint="eastAsia" w:ascii="宋体" w:hAnsi="宋体"/>
          <w:sz w:val="24"/>
          <w:szCs w:val="24"/>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分两个标段</w:t>
      </w:r>
      <w:r>
        <w:rPr>
          <w:rFonts w:hint="eastAsia" w:ascii="宋体" w:hAnsi="宋体"/>
          <w:sz w:val="24"/>
          <w:szCs w:val="24"/>
        </w:rPr>
        <w:t>进行</w:t>
      </w:r>
      <w:r>
        <w:rPr>
          <w:rFonts w:hint="eastAsia" w:ascii="宋体" w:hAnsi="宋体"/>
          <w:sz w:val="24"/>
          <w:szCs w:val="24"/>
          <w:lang w:eastAsia="zh-CN"/>
        </w:rPr>
        <w:t>分别</w:t>
      </w:r>
      <w:r>
        <w:rPr>
          <w:rFonts w:hint="eastAsia" w:ascii="宋体" w:hAnsi="宋体"/>
          <w:sz w:val="24"/>
          <w:szCs w:val="24"/>
        </w:rPr>
        <w:t>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结晶器铜</w:t>
      </w:r>
      <w:r>
        <w:rPr>
          <w:rFonts w:hint="eastAsia" w:ascii="宋体" w:hAnsi="宋体" w:cs="Times New Roman"/>
          <w:b/>
          <w:color w:val="FF0000"/>
          <w:sz w:val="28"/>
          <w:szCs w:val="28"/>
          <w:lang w:val="en-US" w:eastAsia="zh-CN"/>
        </w:rPr>
        <w:t>管，</w:t>
      </w:r>
      <w:r>
        <w:rPr>
          <w:rFonts w:hint="eastAsia" w:ascii="宋体" w:hAnsi="宋体" w:cs="Times New Roman"/>
          <w:b/>
          <w:color w:val="FF0000"/>
          <w:sz w:val="28"/>
          <w:szCs w:val="28"/>
          <w:lang w:val="en-US" w:eastAsia="zh-CN"/>
        </w:rPr>
        <w:t>分两个标段（标段一：二连铸用结晶器铜管180*180*900直100支；标段二：三连铸用结晶器铜管300*80020支）</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cs="Times New Roman"/>
          <w:bCs/>
          <w:sz w:val="28"/>
          <w:szCs w:val="28"/>
          <w:lang w:val="en-US" w:eastAsia="zh-CN"/>
        </w:rPr>
      </w:pPr>
      <w:r>
        <w:rPr>
          <w:rFonts w:hint="eastAsia" w:ascii="Times New Roman" w:hAnsi="Times New Roman" w:cs="Times New Roman"/>
          <w:bCs/>
          <w:sz w:val="28"/>
          <w:szCs w:val="28"/>
          <w:lang w:val="en-US" w:eastAsia="zh-CN"/>
        </w:rPr>
        <w:t>供货单位负责设备的指导安装；</w:t>
      </w:r>
    </w:p>
    <w:p>
      <w:pPr>
        <w:numPr>
          <w:ilvl w:val="0"/>
          <w:numId w:val="8"/>
        </w:numPr>
        <w:ind w:left="360" w:leftChars="0" w:firstLine="0" w:firstLineChars="0"/>
        <w:jc w:val="left"/>
        <w:rPr>
          <w:rFonts w:hint="eastAsia"/>
          <w:bCs/>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本次招标项目（</w:t>
      </w:r>
      <w:r>
        <w:rPr>
          <w:rFonts w:hint="eastAsia" w:ascii="宋体" w:hAnsi="宋体"/>
          <w:b/>
          <w:color w:val="FF0000"/>
          <w:sz w:val="28"/>
          <w:szCs w:val="28"/>
          <w:lang w:eastAsia="zh-CN"/>
        </w:rPr>
        <w:t>结晶器铜管</w:t>
      </w:r>
      <w:r>
        <w:rPr>
          <w:rFonts w:hint="eastAsia"/>
          <w:bCs/>
          <w:sz w:val="28"/>
          <w:szCs w:val="28"/>
        </w:rPr>
        <w:t>）设置了</w:t>
      </w:r>
      <w:r>
        <w:rPr>
          <w:rFonts w:hint="eastAsia"/>
          <w:b/>
          <w:bCs w:val="0"/>
          <w:color w:val="FF0000"/>
          <w:sz w:val="28"/>
          <w:szCs w:val="28"/>
          <w:lang w:val="en-US" w:eastAsia="zh-CN"/>
        </w:rPr>
        <w:t>最高投标限价依次为：</w:t>
      </w:r>
      <w:r>
        <w:rPr>
          <w:rFonts w:hint="eastAsia" w:ascii="宋体" w:hAnsi="宋体"/>
          <w:b/>
          <w:color w:val="FF0000"/>
          <w:sz w:val="28"/>
          <w:szCs w:val="28"/>
          <w:lang w:val="en-US" w:eastAsia="zh-CN"/>
        </w:rPr>
        <w:t>标段一为含税合计</w:t>
      </w:r>
      <w:r>
        <w:rPr>
          <w:rFonts w:hint="eastAsia"/>
          <w:b/>
          <w:bCs w:val="0"/>
          <w:color w:val="FF0000"/>
          <w:sz w:val="28"/>
          <w:szCs w:val="28"/>
          <w:lang w:val="en-US" w:eastAsia="zh-CN"/>
        </w:rPr>
        <w:t xml:space="preserve">120万元（大写：壹佰贰拾万元）； </w:t>
      </w:r>
      <w:r>
        <w:rPr>
          <w:rFonts w:hint="eastAsia" w:ascii="宋体" w:hAnsi="宋体"/>
          <w:b/>
          <w:color w:val="FF0000"/>
          <w:sz w:val="28"/>
          <w:szCs w:val="28"/>
          <w:lang w:val="en-US" w:eastAsia="zh-CN"/>
        </w:rPr>
        <w:t>标段二为含税合计</w:t>
      </w:r>
      <w:r>
        <w:rPr>
          <w:rFonts w:hint="eastAsia"/>
          <w:b/>
          <w:bCs w:val="0"/>
          <w:color w:val="FF0000"/>
          <w:sz w:val="28"/>
          <w:szCs w:val="28"/>
          <w:lang w:val="en-US" w:eastAsia="zh-CN"/>
        </w:rPr>
        <w:t>50万元（大写：伍拾万元），报价高于此最高投标限价的作废标处理</w:t>
      </w:r>
      <w:r>
        <w:rPr>
          <w:rFonts w:hint="eastAsia"/>
          <w:b/>
          <w:color w:val="FF0000"/>
          <w:sz w:val="28"/>
          <w:szCs w:val="28"/>
          <w:lang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结晶器铜</w:t>
      </w:r>
      <w:r>
        <w:rPr>
          <w:rFonts w:hint="eastAsia" w:ascii="宋体" w:hAnsi="宋体" w:cs="Times New Roman"/>
          <w:b/>
          <w:color w:val="FF0000"/>
          <w:sz w:val="28"/>
          <w:szCs w:val="28"/>
          <w:lang w:val="en-US" w:eastAsia="zh-CN"/>
        </w:rPr>
        <w:t>管</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610AE1"/>
    <w:rsid w:val="45C004AA"/>
    <w:rsid w:val="47777116"/>
    <w:rsid w:val="47AD4330"/>
    <w:rsid w:val="48FD590D"/>
    <w:rsid w:val="49280B38"/>
    <w:rsid w:val="498E20D3"/>
    <w:rsid w:val="49F60A04"/>
    <w:rsid w:val="4B1A4200"/>
    <w:rsid w:val="4B5A6867"/>
    <w:rsid w:val="4B635392"/>
    <w:rsid w:val="4BA21255"/>
    <w:rsid w:val="4C442BFE"/>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1033D16"/>
    <w:rsid w:val="625B24D7"/>
    <w:rsid w:val="62CD795C"/>
    <w:rsid w:val="641568F6"/>
    <w:rsid w:val="643411BC"/>
    <w:rsid w:val="65015172"/>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A824D7"/>
    <w:rsid w:val="6CB6289B"/>
    <w:rsid w:val="6D8C6A01"/>
    <w:rsid w:val="6E4F66B0"/>
    <w:rsid w:val="6ED71557"/>
    <w:rsid w:val="6F654899"/>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2021-04-02T07:58:48Z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