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70碳化硅提温剂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rPr>
        <w:t>月</w:t>
      </w:r>
      <w:r>
        <w:rPr>
          <w:rFonts w:hint="eastAsia"/>
          <w:color w:val="000000"/>
          <w:sz w:val="24"/>
          <w:szCs w:val="24"/>
          <w:u w:val="single"/>
          <w:lang w:val="en-US" w:eastAsia="zh-CN"/>
        </w:rPr>
        <w:t>19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SC2021040011THGTWJ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70碳化硅提温剂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25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4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27日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w:t>
      </w:r>
      <w:bookmarkStart w:id="0" w:name="_GoBack"/>
      <w:bookmarkEnd w:id="0"/>
      <w:r>
        <w:rPr>
          <w:rFonts w:hint="eastAsia" w:ascii="宋体" w:hAnsi="宋体"/>
          <w:sz w:val="24"/>
          <w:szCs w:val="24"/>
        </w:rPr>
        <w:t>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本次招标招三个月的供货量，70碳化硅提温剂约1500吨（该数量为三个月理论需求数量，具体供货数量以生产单位实际用量为准，具体供货时间以商务部门通知为准）按照单吨价报价，并注明相应的供应数量。</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至少</w:t>
      </w:r>
      <w:r>
        <w:rPr>
          <w:rFonts w:hint="eastAsia" w:ascii="宋体" w:hAnsi="宋体"/>
          <w:b/>
          <w:color w:val="FF0000"/>
          <w:sz w:val="22"/>
          <w:szCs w:val="22"/>
        </w:rPr>
        <w:t>提供</w:t>
      </w:r>
      <w:r>
        <w:rPr>
          <w:rFonts w:hint="eastAsia" w:ascii="宋体" w:hAnsi="宋体"/>
          <w:b/>
          <w:color w:val="FF0000"/>
          <w:sz w:val="22"/>
          <w:szCs w:val="22"/>
          <w:lang w:val="en-US" w:eastAsia="zh-CN"/>
        </w:rPr>
        <w:t>一份钢企碳化硅合同业绩</w:t>
      </w:r>
      <w:r>
        <w:rPr>
          <w:rFonts w:hint="eastAsia" w:ascii="宋体" w:hAnsi="宋体"/>
          <w:b/>
          <w:color w:val="FF0000"/>
          <w:sz w:val="22"/>
          <w:szCs w:val="22"/>
          <w:lang w:eastAsia="zh-CN"/>
        </w:rPr>
        <w:t>。</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招标合同执行期为三个月</w:t>
      </w:r>
      <w:r>
        <w:rPr>
          <w:rFonts w:hint="eastAsia" w:ascii="宋体" w:hAnsi="宋体"/>
          <w:b/>
          <w:color w:val="FF0000"/>
          <w:sz w:val="22"/>
          <w:szCs w:val="22"/>
        </w:rPr>
        <w:t>。</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运输方式：自卸车装散料进厂。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5000元/吨</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大写：伍仟元每吨</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p>
      <w:pPr>
        <w:pStyle w:val="9"/>
        <w:shd w:val="clear" w:color="auto" w:fill="F5F7FA"/>
        <w:spacing w:after="0" w:line="375" w:lineRule="atLeast"/>
        <w:ind w:firstLine="75"/>
        <w:jc w:val="center"/>
        <w:rPr>
          <w:rFonts w:cs="Segoe UI"/>
          <w:b/>
          <w:bCs/>
          <w:color w:val="222222"/>
          <w:sz w:val="32"/>
          <w:szCs w:val="21"/>
        </w:rPr>
      </w:pPr>
      <w:r>
        <w:rPr>
          <w:rFonts w:hint="eastAsia" w:cs="Segoe UI"/>
          <w:b/>
          <w:bCs/>
          <w:color w:val="222222"/>
          <w:sz w:val="32"/>
          <w:szCs w:val="21"/>
        </w:rPr>
        <w:t>70碳化硅提温剂质量标准技术统一要求</w:t>
      </w:r>
    </w:p>
    <w:p>
      <w:pPr>
        <w:pStyle w:val="9"/>
        <w:shd w:val="clear" w:color="auto" w:fill="F5F7FA"/>
        <w:spacing w:after="0" w:line="375" w:lineRule="atLeast"/>
        <w:ind w:firstLine="75"/>
        <w:rPr>
          <w:rFonts w:cs="Segoe UI"/>
          <w:b/>
          <w:bCs/>
          <w:color w:val="222222"/>
          <w:sz w:val="21"/>
          <w:szCs w:val="21"/>
        </w:rPr>
      </w:pPr>
      <w:r>
        <w:rPr>
          <w:rFonts w:hint="eastAsia" w:cs="Segoe UI"/>
          <w:b/>
          <w:bCs/>
          <w:color w:val="222222"/>
          <w:sz w:val="21"/>
          <w:szCs w:val="21"/>
        </w:rPr>
        <w:t>1.范围</w:t>
      </w:r>
    </w:p>
    <w:p>
      <w:pPr>
        <w:pStyle w:val="9"/>
        <w:shd w:val="clear" w:color="auto" w:fill="F5F7FA"/>
        <w:spacing w:after="0" w:line="375" w:lineRule="atLeast"/>
        <w:ind w:firstLine="480"/>
        <w:rPr>
          <w:rFonts w:cs="Segoe UI"/>
          <w:color w:val="222222"/>
          <w:sz w:val="21"/>
          <w:szCs w:val="21"/>
        </w:rPr>
      </w:pPr>
      <w:r>
        <w:rPr>
          <w:rFonts w:hint="eastAsia" w:cs="Segoe UI"/>
          <w:color w:val="222222"/>
          <w:sz w:val="21"/>
          <w:szCs w:val="21"/>
        </w:rPr>
        <w:t>本标准规定了炼钢用70碳化硅提温剂的采购标准、让步接受条件及送货要求。</w:t>
      </w:r>
    </w:p>
    <w:p>
      <w:pPr>
        <w:pStyle w:val="9"/>
        <w:shd w:val="clear" w:color="auto" w:fill="F5F7FA"/>
        <w:spacing w:after="0" w:line="375" w:lineRule="atLeast"/>
        <w:ind w:firstLine="75"/>
        <w:rPr>
          <w:rFonts w:ascii="Verdana" w:hAnsi="Verdana" w:cs="Segoe UI"/>
          <w:color w:val="222222"/>
          <w:sz w:val="21"/>
          <w:szCs w:val="21"/>
        </w:rPr>
      </w:pPr>
      <w:r>
        <w:rPr>
          <w:rFonts w:hint="eastAsia" w:cs="Segoe UI"/>
          <w:b/>
          <w:bCs/>
          <w:color w:val="222222"/>
          <w:sz w:val="21"/>
          <w:szCs w:val="21"/>
        </w:rPr>
        <w:t>2.技术要求</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2.1检验项目</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SiC、游离</w:t>
      </w:r>
      <w:r>
        <w:rPr>
          <w:rFonts w:ascii="Times New Roman" w:hAnsi="Times New Roman" w:cs="Times New Roman"/>
          <w:color w:val="222222"/>
          <w:sz w:val="21"/>
          <w:szCs w:val="21"/>
        </w:rPr>
        <w:t>C</w:t>
      </w:r>
      <w:r>
        <w:rPr>
          <w:rFonts w:hint="eastAsia" w:cs="Segoe UI"/>
          <w:color w:val="222222"/>
          <w:sz w:val="21"/>
          <w:szCs w:val="21"/>
        </w:rPr>
        <w:t>、</w:t>
      </w:r>
      <w:r>
        <w:rPr>
          <w:rFonts w:ascii="Times New Roman" w:hAnsi="Times New Roman" w:cs="Times New Roman"/>
          <w:color w:val="222222"/>
          <w:sz w:val="21"/>
          <w:szCs w:val="21"/>
        </w:rPr>
        <w:t>S</w:t>
      </w:r>
      <w:r>
        <w:rPr>
          <w:rFonts w:hint="eastAsia" w:cs="Segoe UI"/>
          <w:color w:val="222222"/>
          <w:sz w:val="21"/>
          <w:szCs w:val="21"/>
        </w:rPr>
        <w:t>、全水、粒度</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2.2检验标准</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SiC≥</w:t>
      </w:r>
      <w:r>
        <w:rPr>
          <w:rFonts w:ascii="Times New Roman" w:hAnsi="Times New Roman" w:cs="Times New Roman"/>
          <w:color w:val="222222"/>
          <w:sz w:val="21"/>
          <w:szCs w:val="21"/>
        </w:rPr>
        <w:t>70%</w:t>
      </w:r>
      <w:r>
        <w:rPr>
          <w:rFonts w:hint="eastAsia" w:cs="Segoe UI"/>
          <w:color w:val="222222"/>
          <w:sz w:val="21"/>
          <w:szCs w:val="21"/>
        </w:rPr>
        <w:t>；游离</w:t>
      </w:r>
      <w:r>
        <w:rPr>
          <w:rFonts w:ascii="Times New Roman" w:hAnsi="Times New Roman" w:cs="Times New Roman"/>
          <w:color w:val="222222"/>
          <w:sz w:val="21"/>
          <w:szCs w:val="21"/>
        </w:rPr>
        <w:t>C</w:t>
      </w:r>
      <w:r>
        <w:rPr>
          <w:rFonts w:hint="eastAsia" w:cs="Segoe UI"/>
          <w:color w:val="222222"/>
          <w:sz w:val="21"/>
          <w:szCs w:val="21"/>
        </w:rPr>
        <w:t>≥</w:t>
      </w:r>
      <w:r>
        <w:rPr>
          <w:rFonts w:ascii="Times New Roman" w:hAnsi="Times New Roman" w:cs="Times New Roman"/>
          <w:color w:val="222222"/>
          <w:sz w:val="21"/>
          <w:szCs w:val="21"/>
        </w:rPr>
        <w:t>5%</w:t>
      </w:r>
      <w:r>
        <w:rPr>
          <w:rFonts w:hint="eastAsia" w:cs="Segoe UI"/>
          <w:color w:val="222222"/>
          <w:sz w:val="21"/>
          <w:szCs w:val="21"/>
        </w:rPr>
        <w:t>；全水≤</w:t>
      </w:r>
      <w:r>
        <w:rPr>
          <w:rFonts w:ascii="Times New Roman" w:hAnsi="Times New Roman" w:cs="Times New Roman"/>
          <w:color w:val="222222"/>
          <w:sz w:val="21"/>
          <w:szCs w:val="21"/>
        </w:rPr>
        <w:t>2.5%</w:t>
      </w:r>
      <w:r>
        <w:rPr>
          <w:rFonts w:hint="eastAsia" w:cs="Segoe UI"/>
          <w:color w:val="222222"/>
          <w:sz w:val="21"/>
          <w:szCs w:val="21"/>
        </w:rPr>
        <w:t>；</w:t>
      </w:r>
      <w:r>
        <w:rPr>
          <w:rFonts w:ascii="Times New Roman" w:hAnsi="Times New Roman" w:cs="Times New Roman"/>
          <w:color w:val="222222"/>
          <w:sz w:val="21"/>
          <w:szCs w:val="21"/>
        </w:rPr>
        <w:t>S</w:t>
      </w:r>
      <w:r>
        <w:rPr>
          <w:rFonts w:hint="eastAsia" w:cs="Segoe UI"/>
          <w:color w:val="222222"/>
          <w:sz w:val="21"/>
          <w:szCs w:val="21"/>
        </w:rPr>
        <w:t>≤</w:t>
      </w:r>
      <w:r>
        <w:rPr>
          <w:rFonts w:ascii="Times New Roman" w:hAnsi="Times New Roman" w:cs="Times New Roman"/>
          <w:color w:val="222222"/>
          <w:sz w:val="21"/>
          <w:szCs w:val="21"/>
        </w:rPr>
        <w:t>0.15%</w:t>
      </w:r>
      <w:r>
        <w:rPr>
          <w:rFonts w:hint="eastAsia" w:cs="Segoe UI"/>
          <w:color w:val="222222"/>
          <w:sz w:val="21"/>
          <w:szCs w:val="21"/>
        </w:rPr>
        <w:t>；粒度：</w:t>
      </w:r>
      <w:r>
        <w:rPr>
          <w:rFonts w:ascii="Times New Roman" w:hAnsi="Times New Roman" w:cs="Times New Roman"/>
          <w:color w:val="222222"/>
          <w:sz w:val="21"/>
          <w:szCs w:val="21"/>
        </w:rPr>
        <w:t>10-60mm</w:t>
      </w:r>
      <w:r>
        <w:rPr>
          <w:rFonts w:hint="eastAsia" w:cs="Segoe UI"/>
          <w:color w:val="222222"/>
          <w:sz w:val="21"/>
          <w:szCs w:val="21"/>
        </w:rPr>
        <w:t>，范围内的比例≥</w:t>
      </w:r>
      <w:r>
        <w:rPr>
          <w:rFonts w:ascii="Times New Roman" w:hAnsi="Times New Roman" w:cs="Times New Roman"/>
          <w:color w:val="222222"/>
          <w:sz w:val="21"/>
          <w:szCs w:val="21"/>
        </w:rPr>
        <w:t>90%</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2.3让步接受条件</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SiC≥</w:t>
      </w:r>
      <w:r>
        <w:rPr>
          <w:rFonts w:ascii="Times New Roman" w:hAnsi="Times New Roman" w:cs="Times New Roman"/>
          <w:color w:val="222222"/>
          <w:sz w:val="21"/>
          <w:szCs w:val="21"/>
        </w:rPr>
        <w:t>65%</w:t>
      </w:r>
      <w:r>
        <w:rPr>
          <w:rFonts w:hint="eastAsia" w:cs="Segoe UI"/>
          <w:color w:val="222222"/>
          <w:sz w:val="21"/>
          <w:szCs w:val="21"/>
        </w:rPr>
        <w:t>；游离</w:t>
      </w:r>
      <w:r>
        <w:rPr>
          <w:rFonts w:ascii="Times New Roman" w:hAnsi="Times New Roman" w:cs="Times New Roman"/>
          <w:color w:val="222222"/>
          <w:sz w:val="21"/>
          <w:szCs w:val="21"/>
        </w:rPr>
        <w:t>C</w:t>
      </w:r>
      <w:r>
        <w:rPr>
          <w:rFonts w:hint="eastAsia" w:cs="Segoe UI"/>
          <w:color w:val="222222"/>
          <w:sz w:val="21"/>
          <w:szCs w:val="21"/>
        </w:rPr>
        <w:t>≥</w:t>
      </w:r>
      <w:r>
        <w:rPr>
          <w:rFonts w:ascii="Times New Roman" w:hAnsi="Times New Roman" w:cs="Times New Roman"/>
          <w:color w:val="222222"/>
          <w:sz w:val="21"/>
          <w:szCs w:val="21"/>
        </w:rPr>
        <w:t>3%</w:t>
      </w:r>
      <w:r>
        <w:rPr>
          <w:rFonts w:hint="eastAsia" w:cs="Segoe UI"/>
          <w:color w:val="222222"/>
          <w:sz w:val="21"/>
          <w:szCs w:val="21"/>
        </w:rPr>
        <w:t>；</w:t>
      </w:r>
      <w:r>
        <w:rPr>
          <w:rFonts w:ascii="Times New Roman" w:hAnsi="Times New Roman" w:cs="Times New Roman"/>
          <w:color w:val="222222"/>
          <w:sz w:val="21"/>
          <w:szCs w:val="21"/>
        </w:rPr>
        <w:t>S</w:t>
      </w:r>
      <w:r>
        <w:rPr>
          <w:rFonts w:hint="eastAsia" w:cs="Segoe UI"/>
          <w:color w:val="222222"/>
          <w:sz w:val="21"/>
          <w:szCs w:val="21"/>
        </w:rPr>
        <w:t>≤</w:t>
      </w:r>
      <w:r>
        <w:rPr>
          <w:rFonts w:ascii="Times New Roman" w:hAnsi="Times New Roman" w:cs="Times New Roman"/>
          <w:color w:val="222222"/>
          <w:sz w:val="21"/>
          <w:szCs w:val="21"/>
        </w:rPr>
        <w:t>0.2%</w:t>
      </w:r>
      <w:r>
        <w:rPr>
          <w:rFonts w:hint="eastAsia" w:cs="Segoe UI"/>
          <w:color w:val="222222"/>
          <w:sz w:val="21"/>
          <w:szCs w:val="21"/>
        </w:rPr>
        <w:t>；粒度：</w:t>
      </w:r>
      <w:r>
        <w:rPr>
          <w:rFonts w:ascii="Times New Roman" w:hAnsi="Times New Roman" w:cs="Times New Roman"/>
          <w:color w:val="222222"/>
          <w:sz w:val="21"/>
          <w:szCs w:val="21"/>
        </w:rPr>
        <w:t>10-60mm</w:t>
      </w:r>
      <w:r>
        <w:rPr>
          <w:rFonts w:hint="eastAsia" w:cs="Segoe UI"/>
          <w:color w:val="222222"/>
          <w:sz w:val="21"/>
          <w:szCs w:val="21"/>
        </w:rPr>
        <w:t>，范围内的比例≥</w:t>
      </w:r>
      <w:r>
        <w:rPr>
          <w:rFonts w:ascii="Times New Roman" w:hAnsi="Times New Roman" w:cs="Times New Roman"/>
          <w:color w:val="222222"/>
          <w:sz w:val="21"/>
          <w:szCs w:val="21"/>
        </w:rPr>
        <w:t>85%</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2.4不合格处理</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1、</w:t>
      </w:r>
      <w:r>
        <w:rPr>
          <w:rFonts w:ascii="Times New Roman" w:hAnsi="Times New Roman" w:cs="Times New Roman"/>
          <w:color w:val="222222"/>
          <w:sz w:val="21"/>
          <w:szCs w:val="21"/>
        </w:rPr>
        <w:t>65%</w:t>
      </w:r>
      <w:r>
        <w:rPr>
          <w:rFonts w:hint="eastAsia" w:cs="Segoe UI"/>
          <w:color w:val="222222"/>
          <w:sz w:val="21"/>
          <w:szCs w:val="21"/>
        </w:rPr>
        <w:t>≤</w:t>
      </w:r>
      <w:r>
        <w:rPr>
          <w:rFonts w:ascii="Times New Roman" w:hAnsi="Times New Roman" w:cs="Times New Roman"/>
          <w:color w:val="222222"/>
          <w:sz w:val="21"/>
          <w:szCs w:val="21"/>
        </w:rPr>
        <w:t>SiC</w:t>
      </w:r>
      <w:r>
        <w:rPr>
          <w:rFonts w:hint="eastAsia" w:cs="Segoe UI"/>
          <w:color w:val="222222"/>
          <w:sz w:val="21"/>
          <w:szCs w:val="21"/>
        </w:rPr>
        <w:t>≤</w:t>
      </w:r>
      <w:r>
        <w:rPr>
          <w:rFonts w:ascii="Times New Roman" w:hAnsi="Times New Roman" w:cs="Times New Roman"/>
          <w:color w:val="222222"/>
          <w:sz w:val="21"/>
          <w:szCs w:val="21"/>
        </w:rPr>
        <w:t>70%</w:t>
      </w:r>
      <w:r>
        <w:rPr>
          <w:rFonts w:hint="eastAsia" w:cs="Segoe UI"/>
          <w:color w:val="222222"/>
          <w:sz w:val="21"/>
          <w:szCs w:val="21"/>
        </w:rPr>
        <w:t>，每下降</w:t>
      </w:r>
      <w:r>
        <w:rPr>
          <w:rFonts w:ascii="Times New Roman" w:hAnsi="Times New Roman" w:cs="Times New Roman"/>
          <w:color w:val="222222"/>
          <w:sz w:val="21"/>
          <w:szCs w:val="21"/>
        </w:rPr>
        <w:t>1.0%</w:t>
      </w:r>
      <w:r>
        <w:rPr>
          <w:rFonts w:hint="eastAsia" w:cs="Segoe UI"/>
          <w:color w:val="222222"/>
          <w:sz w:val="21"/>
          <w:szCs w:val="21"/>
        </w:rPr>
        <w:t>，合同价格降</w:t>
      </w:r>
      <w:r>
        <w:rPr>
          <w:rFonts w:ascii="Times New Roman" w:hAnsi="Times New Roman" w:cs="Times New Roman"/>
          <w:color w:val="222222"/>
          <w:sz w:val="21"/>
          <w:szCs w:val="21"/>
        </w:rPr>
        <w:t>2%</w:t>
      </w:r>
      <w:r>
        <w:rPr>
          <w:rFonts w:hint="eastAsia" w:cs="Segoe UI"/>
          <w:color w:val="222222"/>
          <w:sz w:val="21"/>
          <w:szCs w:val="21"/>
        </w:rPr>
        <w:t>，</w:t>
      </w:r>
      <w:r>
        <w:rPr>
          <w:rFonts w:ascii="Times New Roman" w:hAnsi="Times New Roman" w:cs="Times New Roman"/>
          <w:color w:val="222222"/>
          <w:sz w:val="21"/>
          <w:szCs w:val="21"/>
        </w:rPr>
        <w:t>SiC</w:t>
      </w:r>
      <w:r>
        <w:rPr>
          <w:rFonts w:hint="eastAsia" w:cs="Segoe UI"/>
          <w:color w:val="222222"/>
          <w:sz w:val="21"/>
          <w:szCs w:val="21"/>
        </w:rPr>
        <w:t>≤</w:t>
      </w:r>
      <w:r>
        <w:rPr>
          <w:rFonts w:ascii="Times New Roman" w:hAnsi="Times New Roman" w:cs="Times New Roman"/>
          <w:color w:val="222222"/>
          <w:sz w:val="21"/>
          <w:szCs w:val="21"/>
        </w:rPr>
        <w:t>65%</w:t>
      </w:r>
      <w:r>
        <w:rPr>
          <w:rFonts w:hint="eastAsia" w:cs="Segoe UI"/>
          <w:color w:val="222222"/>
          <w:sz w:val="21"/>
          <w:szCs w:val="21"/>
        </w:rPr>
        <w:t>，退货，因故不能退货双倍处罚；</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2、游离</w:t>
      </w:r>
      <w:r>
        <w:rPr>
          <w:rFonts w:ascii="Times New Roman" w:hAnsi="Times New Roman" w:cs="Times New Roman"/>
          <w:color w:val="222222"/>
          <w:sz w:val="21"/>
          <w:szCs w:val="21"/>
        </w:rPr>
        <w:t>C</w:t>
      </w:r>
      <w:r>
        <w:rPr>
          <w:rFonts w:hint="eastAsia" w:cs="Segoe UI"/>
          <w:color w:val="222222"/>
          <w:sz w:val="21"/>
          <w:szCs w:val="21"/>
        </w:rPr>
        <w:t>≤</w:t>
      </w:r>
      <w:r>
        <w:rPr>
          <w:rFonts w:ascii="Times New Roman" w:hAnsi="Times New Roman" w:cs="Times New Roman"/>
          <w:color w:val="222222"/>
          <w:sz w:val="21"/>
          <w:szCs w:val="21"/>
        </w:rPr>
        <w:t>5%</w:t>
      </w:r>
      <w:r>
        <w:rPr>
          <w:rFonts w:hint="eastAsia" w:cs="Segoe UI"/>
          <w:color w:val="222222"/>
          <w:sz w:val="21"/>
          <w:szCs w:val="21"/>
        </w:rPr>
        <w:t>，每下降</w:t>
      </w:r>
      <w:r>
        <w:rPr>
          <w:rFonts w:ascii="Times New Roman" w:hAnsi="Times New Roman" w:cs="Times New Roman"/>
          <w:color w:val="222222"/>
          <w:sz w:val="21"/>
          <w:szCs w:val="21"/>
        </w:rPr>
        <w:t>1.0%</w:t>
      </w:r>
      <w:r>
        <w:rPr>
          <w:rFonts w:hint="eastAsia" w:cs="Segoe UI"/>
          <w:color w:val="222222"/>
          <w:sz w:val="21"/>
          <w:szCs w:val="21"/>
        </w:rPr>
        <w:t>，合同价格降</w:t>
      </w:r>
      <w:r>
        <w:rPr>
          <w:rFonts w:ascii="Times New Roman" w:hAnsi="Times New Roman" w:cs="Times New Roman"/>
          <w:color w:val="222222"/>
          <w:sz w:val="21"/>
          <w:szCs w:val="21"/>
        </w:rPr>
        <w:t>2%</w:t>
      </w:r>
      <w:r>
        <w:rPr>
          <w:rFonts w:hint="eastAsia" w:cs="Segoe UI"/>
          <w:color w:val="222222"/>
          <w:sz w:val="21"/>
          <w:szCs w:val="21"/>
        </w:rPr>
        <w:t>，游离</w:t>
      </w:r>
      <w:r>
        <w:rPr>
          <w:rFonts w:ascii="Times New Roman" w:hAnsi="Times New Roman" w:cs="Times New Roman"/>
          <w:color w:val="222222"/>
          <w:sz w:val="21"/>
          <w:szCs w:val="21"/>
        </w:rPr>
        <w:t>C</w:t>
      </w:r>
      <w:r>
        <w:rPr>
          <w:rFonts w:hint="eastAsia" w:cs="Segoe UI"/>
          <w:color w:val="222222"/>
          <w:sz w:val="21"/>
          <w:szCs w:val="21"/>
        </w:rPr>
        <w:t>≤</w:t>
      </w:r>
      <w:r>
        <w:rPr>
          <w:rFonts w:ascii="Times New Roman" w:hAnsi="Times New Roman" w:cs="Times New Roman"/>
          <w:color w:val="222222"/>
          <w:sz w:val="21"/>
          <w:szCs w:val="21"/>
        </w:rPr>
        <w:t>3%</w:t>
      </w:r>
      <w:r>
        <w:rPr>
          <w:rFonts w:hint="eastAsia" w:cs="Segoe UI"/>
          <w:color w:val="222222"/>
          <w:sz w:val="21"/>
          <w:szCs w:val="21"/>
        </w:rPr>
        <w:t>退货，因故不能退货双倍处罚</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3、</w:t>
      </w:r>
      <w:r>
        <w:rPr>
          <w:rFonts w:ascii="Times New Roman" w:hAnsi="Times New Roman" w:cs="Times New Roman"/>
          <w:color w:val="222222"/>
          <w:sz w:val="21"/>
          <w:szCs w:val="21"/>
        </w:rPr>
        <w:t>S%</w:t>
      </w:r>
      <w:r>
        <w:rPr>
          <w:rFonts w:hint="eastAsia" w:cs="Segoe UI"/>
          <w:color w:val="222222"/>
          <w:sz w:val="21"/>
          <w:szCs w:val="21"/>
        </w:rPr>
        <w:t>每超出范围</w:t>
      </w:r>
      <w:r>
        <w:rPr>
          <w:rFonts w:ascii="Times New Roman" w:hAnsi="Times New Roman" w:cs="Times New Roman"/>
          <w:color w:val="222222"/>
          <w:sz w:val="21"/>
          <w:szCs w:val="21"/>
        </w:rPr>
        <w:t>0.01%</w:t>
      </w:r>
      <w:r>
        <w:rPr>
          <w:rFonts w:hint="eastAsia" w:cs="Segoe UI"/>
          <w:color w:val="222222"/>
          <w:sz w:val="21"/>
          <w:szCs w:val="21"/>
        </w:rPr>
        <w:t>，每吨分别考核单价的</w:t>
      </w:r>
      <w:r>
        <w:rPr>
          <w:rFonts w:ascii="Times New Roman" w:hAnsi="Times New Roman" w:cs="Times New Roman"/>
          <w:color w:val="222222"/>
          <w:sz w:val="21"/>
          <w:szCs w:val="21"/>
        </w:rPr>
        <w:t>1%</w:t>
      </w:r>
      <w:r>
        <w:rPr>
          <w:rFonts w:hint="eastAsia" w:cs="Segoe UI"/>
          <w:color w:val="222222"/>
          <w:sz w:val="21"/>
          <w:szCs w:val="21"/>
        </w:rPr>
        <w:t>，</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4、全水超出</w:t>
      </w:r>
      <w:r>
        <w:rPr>
          <w:rFonts w:ascii="Times New Roman" w:hAnsi="Times New Roman" w:cs="Times New Roman"/>
          <w:color w:val="222222"/>
          <w:sz w:val="21"/>
          <w:szCs w:val="21"/>
        </w:rPr>
        <w:t>2.5%</w:t>
      </w:r>
      <w:r>
        <w:rPr>
          <w:rFonts w:hint="eastAsia" w:cs="Segoe UI"/>
          <w:color w:val="222222"/>
          <w:sz w:val="21"/>
          <w:szCs w:val="21"/>
        </w:rPr>
        <w:t>部分双倍扣重；</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5、粒度超出扣吨位；超出让步范围原则上退货或在原处罚基础上双倍扣罚。</w:t>
      </w:r>
    </w:p>
    <w:p>
      <w:pPr>
        <w:pStyle w:val="9"/>
        <w:shd w:val="clear" w:color="auto" w:fill="F5F7FA"/>
        <w:spacing w:after="0" w:line="375" w:lineRule="atLeast"/>
        <w:ind w:firstLine="75"/>
        <w:rPr>
          <w:rFonts w:ascii="Verdana" w:hAnsi="Verdana" w:cs="Segoe UI"/>
          <w:color w:val="222222"/>
          <w:sz w:val="21"/>
          <w:szCs w:val="21"/>
        </w:rPr>
      </w:pPr>
      <w:r>
        <w:rPr>
          <w:rFonts w:hint="eastAsia" w:cs="Segoe UI"/>
          <w:b/>
          <w:bCs/>
          <w:color w:val="222222"/>
          <w:sz w:val="21"/>
          <w:szCs w:val="21"/>
        </w:rPr>
        <w:t>3.贮存</w:t>
      </w:r>
    </w:p>
    <w:p>
      <w:pPr>
        <w:pStyle w:val="9"/>
        <w:shd w:val="clear" w:color="auto" w:fill="F5F7FA"/>
        <w:spacing w:after="0" w:line="375" w:lineRule="atLeast"/>
        <w:ind w:firstLine="480"/>
        <w:rPr>
          <w:rFonts w:ascii="Verdana" w:hAnsi="Verdana" w:cs="Segoe UI"/>
          <w:color w:val="222222"/>
          <w:sz w:val="21"/>
          <w:szCs w:val="21"/>
        </w:rPr>
      </w:pPr>
      <w:r>
        <w:rPr>
          <w:rFonts w:hint="eastAsia" w:cs="Segoe UI"/>
          <w:color w:val="222222"/>
          <w:sz w:val="21"/>
          <w:szCs w:val="21"/>
        </w:rPr>
        <w:t>70碳化硅提温剂散料自卸车进厂。</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70碳化硅提温剂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lang w:val="en-US" w:eastAsia="zh-CN"/>
              </w:rPr>
              <w:t>三个月</w:t>
            </w: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70碳化硅提温剂</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1500</w:t>
            </w:r>
            <w:r>
              <w:rPr>
                <w:rFonts w:hint="eastAsia" w:ascii="宋体" w:hAnsi="宋体"/>
                <w:b/>
                <w:color w:val="FF0000"/>
                <w:sz w:val="28"/>
                <w:szCs w:val="28"/>
              </w:rPr>
              <w:t>吨</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F25BD"/>
    <w:rsid w:val="0CBC295F"/>
    <w:rsid w:val="0D2F279C"/>
    <w:rsid w:val="0DF07D84"/>
    <w:rsid w:val="0E497616"/>
    <w:rsid w:val="0E842CB1"/>
    <w:rsid w:val="0F0803D8"/>
    <w:rsid w:val="0F347211"/>
    <w:rsid w:val="10CA64E1"/>
    <w:rsid w:val="110928F7"/>
    <w:rsid w:val="11654D47"/>
    <w:rsid w:val="118E286C"/>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CC70FAC"/>
    <w:rsid w:val="5D173705"/>
    <w:rsid w:val="5D1B4B8A"/>
    <w:rsid w:val="5D915AC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8</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2021-04-19T07:34:41Z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