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白灰窑尾除尘监控系统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4</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22</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104</w:t>
      </w:r>
      <w:r>
        <w:rPr>
          <w:rFonts w:hint="eastAsia" w:ascii="宋体" w:hAnsi="宋体"/>
          <w:color w:val="000000"/>
          <w:sz w:val="24"/>
          <w:szCs w:val="24"/>
        </w:rPr>
        <w:t>0</w:t>
      </w:r>
      <w:r>
        <w:rPr>
          <w:rFonts w:hint="eastAsia" w:ascii="宋体" w:hAnsi="宋体"/>
          <w:color w:val="000000"/>
          <w:sz w:val="24"/>
          <w:szCs w:val="24"/>
          <w:lang w:val="en-US" w:eastAsia="zh-CN"/>
        </w:rPr>
        <w:t>03BHYWCCJKXT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白灰窑尾除尘监控系统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val="en-US" w:eastAsia="zh-CN"/>
        </w:rPr>
        <w:t>炼铁</w:t>
      </w:r>
      <w:r>
        <w:rPr>
          <w:rFonts w:hint="eastAsia" w:ascii="宋体" w:hAnsi="宋体"/>
          <w:sz w:val="24"/>
          <w:szCs w:val="24"/>
        </w:rPr>
        <w:t xml:space="preserve">部：        </w:t>
      </w:r>
      <w:r>
        <w:rPr>
          <w:rFonts w:hint="eastAsia" w:ascii="宋体" w:hAnsi="宋体"/>
          <w:sz w:val="24"/>
          <w:szCs w:val="24"/>
          <w:lang w:eastAsia="zh-CN"/>
        </w:rPr>
        <w:t>吴轩</w:t>
      </w:r>
      <w:r>
        <w:rPr>
          <w:rFonts w:hint="eastAsia" w:ascii="宋体" w:hAnsi="宋体"/>
          <w:sz w:val="24"/>
          <w:szCs w:val="24"/>
          <w:lang w:val="en-US" w:eastAsia="zh-CN"/>
        </w:rPr>
        <w:t xml:space="preserve">      18955381513</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王鹏</w:t>
      </w:r>
      <w:r>
        <w:rPr>
          <w:rFonts w:hint="eastAsia" w:ascii="宋体" w:hAnsi="宋体"/>
          <w:sz w:val="24"/>
          <w:szCs w:val="24"/>
          <w:lang w:val="en-US" w:eastAsia="zh-CN"/>
        </w:rPr>
        <w:t xml:space="preserve">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sz w:val="24"/>
          <w:szCs w:val="24"/>
          <w:u w:val="single"/>
          <w:lang w:val="en-US" w:eastAsia="zh-CN"/>
        </w:rPr>
        <w:t>28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30</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捌仟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4</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白灰窑尾除尘监控系统</w:t>
      </w:r>
      <w:bookmarkStart w:id="0" w:name="_GoBack"/>
      <w:bookmarkEnd w:id="0"/>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白灰窑尾除尘监控系统</w:t>
            </w:r>
          </w:p>
        </w:tc>
        <w:tc>
          <w:tcPr>
            <w:tcW w:w="1090"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112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3177" w:type="dxa"/>
            <w:noWrap w:val="0"/>
            <w:vAlign w:val="top"/>
          </w:tcPr>
          <w:p>
            <w:pPr>
              <w:tabs>
                <w:tab w:val="left" w:pos="2680"/>
              </w:tabs>
              <w:jc w:val="center"/>
              <w:rPr>
                <w:rFonts w:hint="default"/>
                <w:vertAlign w:val="baseline"/>
                <w:lang w:val="en-US" w:eastAsia="zh-CN"/>
              </w:rPr>
            </w:pPr>
            <w:r>
              <w:rPr>
                <w:rFonts w:hint="eastAsia"/>
                <w:vertAlign w:val="baseline"/>
                <w:lang w:val="en-US" w:eastAsia="zh-CN"/>
              </w:rPr>
              <w:t>包含2台</w:t>
            </w:r>
            <w:r>
              <w:rPr>
                <w:rFonts w:hint="eastAsia" w:ascii="仿宋_GB2312" w:hAnsi="仿宋_GB2312" w:eastAsia="仿宋_GB2312" w:cs="仿宋_GB2312"/>
                <w:u w:val="none"/>
              </w:rPr>
              <w:t>白灰窑尾除尘监控系统</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满足《芜湖新兴炼铁白灰窑尾除尘监控系统技术规格书》的技术要求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75</w:t>
      </w:r>
      <w:r>
        <w:rPr>
          <w:rFonts w:hint="eastAsia" w:ascii="宋体" w:hAnsi="宋体"/>
          <w:b/>
          <w:color w:val="FF0000"/>
          <w:sz w:val="24"/>
          <w:szCs w:val="24"/>
        </w:rPr>
        <w:t>万元（大写：</w:t>
      </w:r>
      <w:r>
        <w:rPr>
          <w:rFonts w:hint="eastAsia" w:ascii="宋体" w:hAnsi="宋体"/>
          <w:b/>
          <w:color w:val="FF0000"/>
          <w:sz w:val="24"/>
          <w:szCs w:val="24"/>
          <w:lang w:eastAsia="zh-CN"/>
        </w:rPr>
        <w:t>柒拾伍万元整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白灰窑尾除尘监控系统报价明细表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3F58A1"/>
    <w:rsid w:val="23D22DCD"/>
    <w:rsid w:val="25B129B0"/>
    <w:rsid w:val="260415FD"/>
    <w:rsid w:val="26F50CB1"/>
    <w:rsid w:val="278055FF"/>
    <w:rsid w:val="27B66F98"/>
    <w:rsid w:val="288D3DC5"/>
    <w:rsid w:val="28E2171B"/>
    <w:rsid w:val="29401D6D"/>
    <w:rsid w:val="2B9A196C"/>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2021-04-23T03:00:16Z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