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宋体" w:hAnsi="宋体" w:eastAsia="宋体" w:cs="宋体"/>
          <w:b/>
          <w:bCs/>
          <w:sz w:val="48"/>
          <w:szCs w:val="48"/>
        </w:rPr>
      </w:pPr>
      <w:r>
        <w:rPr>
          <w:rFonts w:hint="eastAsia" w:ascii="宋体" w:hAnsi="宋体" w:eastAsia="宋体" w:cs="宋体"/>
          <w:b/>
          <w:bCs/>
          <w:sz w:val="48"/>
          <w:szCs w:val="48"/>
        </w:rPr>
        <w:t>芜湖新兴新材料产业园有限公司</w:t>
      </w:r>
    </w:p>
    <w:p>
      <w:pPr>
        <w:spacing w:after="0" w:line="360" w:lineRule="auto"/>
        <w:jc w:val="both"/>
        <w:rPr>
          <w:rFonts w:ascii="宋体" w:hAnsi="宋体" w:eastAsia="宋体" w:cs="宋体"/>
          <w:b/>
          <w:bCs/>
          <w:sz w:val="52"/>
          <w:szCs w:val="52"/>
        </w:rPr>
      </w:pPr>
    </w:p>
    <w:p>
      <w:pPr>
        <w:spacing w:after="0" w:line="360" w:lineRule="auto"/>
        <w:jc w:val="center"/>
        <w:rPr>
          <w:rFonts w:ascii="宋体" w:hAnsi="宋体" w:eastAsia="宋体"/>
          <w:b/>
          <w:bCs/>
          <w:sz w:val="48"/>
          <w:szCs w:val="48"/>
        </w:rPr>
      </w:pPr>
      <w:r>
        <w:rPr>
          <w:rFonts w:hint="eastAsia" w:ascii="宋体" w:hAnsi="宋体" w:eastAsia="宋体"/>
          <w:b/>
          <w:sz w:val="48"/>
          <w:szCs w:val="48"/>
        </w:rPr>
        <w:t>小线熔炼铁水包自动转运改造</w:t>
      </w:r>
    </w:p>
    <w:p>
      <w:pPr>
        <w:spacing w:after="0" w:line="360" w:lineRule="auto"/>
        <w:jc w:val="center"/>
        <w:rPr>
          <w:rFonts w:ascii="宋体" w:hAnsi="宋体" w:eastAsia="宋体" w:cs="宋体"/>
          <w:b/>
          <w:bCs/>
          <w:sz w:val="48"/>
          <w:szCs w:val="48"/>
        </w:rPr>
      </w:pPr>
    </w:p>
    <w:p>
      <w:pPr>
        <w:spacing w:after="0" w:line="360" w:lineRule="auto"/>
        <w:jc w:val="center"/>
        <w:rPr>
          <w:rFonts w:ascii="宋体" w:hAnsi="宋体" w:eastAsia="宋体" w:cs="宋体"/>
          <w:b/>
          <w:bCs/>
          <w:sz w:val="48"/>
          <w:szCs w:val="48"/>
        </w:rPr>
      </w:pPr>
    </w:p>
    <w:p>
      <w:pPr>
        <w:spacing w:after="0" w:line="360" w:lineRule="auto"/>
        <w:jc w:val="center"/>
        <w:rPr>
          <w:rFonts w:ascii="宋体" w:hAnsi="宋体" w:eastAsia="宋体" w:cs="宋体"/>
          <w:b/>
          <w:bCs/>
          <w:sz w:val="52"/>
          <w:szCs w:val="52"/>
        </w:rPr>
      </w:pPr>
      <w:r>
        <w:rPr>
          <w:rFonts w:hint="eastAsia" w:ascii="宋体" w:hAnsi="宋体" w:eastAsia="宋体" w:cs="宋体"/>
          <w:b/>
          <w:bCs/>
          <w:sz w:val="52"/>
          <w:szCs w:val="52"/>
        </w:rPr>
        <w:t>技</w:t>
      </w:r>
    </w:p>
    <w:p>
      <w:pPr>
        <w:spacing w:after="0" w:line="360" w:lineRule="auto"/>
        <w:jc w:val="center"/>
        <w:rPr>
          <w:rFonts w:ascii="宋体" w:hAnsi="宋体" w:eastAsia="宋体" w:cs="宋体"/>
          <w:b/>
          <w:bCs/>
          <w:sz w:val="52"/>
          <w:szCs w:val="52"/>
        </w:rPr>
      </w:pPr>
      <w:r>
        <w:rPr>
          <w:rFonts w:hint="eastAsia" w:ascii="宋体" w:hAnsi="宋体" w:eastAsia="宋体" w:cs="宋体"/>
          <w:b/>
          <w:bCs/>
          <w:sz w:val="52"/>
          <w:szCs w:val="52"/>
        </w:rPr>
        <w:t>术</w:t>
      </w:r>
    </w:p>
    <w:p>
      <w:pPr>
        <w:spacing w:after="0" w:line="360" w:lineRule="auto"/>
        <w:jc w:val="center"/>
        <w:rPr>
          <w:rFonts w:ascii="宋体" w:hAnsi="宋体" w:eastAsia="宋体" w:cs="宋体"/>
          <w:b/>
          <w:bCs/>
          <w:sz w:val="52"/>
          <w:szCs w:val="52"/>
        </w:rPr>
      </w:pPr>
      <w:r>
        <w:rPr>
          <w:rFonts w:hint="eastAsia" w:ascii="宋体" w:hAnsi="宋体" w:eastAsia="宋体" w:cs="宋体"/>
          <w:b/>
          <w:bCs/>
          <w:sz w:val="52"/>
          <w:szCs w:val="52"/>
        </w:rPr>
        <w:t>规</w:t>
      </w:r>
    </w:p>
    <w:p>
      <w:pPr>
        <w:spacing w:after="0" w:line="360" w:lineRule="auto"/>
        <w:jc w:val="center"/>
        <w:rPr>
          <w:rFonts w:ascii="宋体" w:hAnsi="宋体" w:eastAsia="宋体" w:cs="宋体"/>
          <w:b/>
          <w:bCs/>
          <w:sz w:val="52"/>
          <w:szCs w:val="52"/>
        </w:rPr>
      </w:pPr>
      <w:r>
        <w:rPr>
          <w:rFonts w:hint="eastAsia" w:ascii="宋体" w:hAnsi="宋体" w:eastAsia="宋体" w:cs="宋体"/>
          <w:b/>
          <w:bCs/>
          <w:sz w:val="52"/>
          <w:szCs w:val="52"/>
        </w:rPr>
        <w:t>格</w:t>
      </w:r>
    </w:p>
    <w:p>
      <w:pPr>
        <w:spacing w:after="0" w:line="360" w:lineRule="auto"/>
        <w:jc w:val="center"/>
        <w:rPr>
          <w:rFonts w:ascii="宋体" w:hAnsi="宋体" w:eastAsia="宋体" w:cs="宋体"/>
          <w:b/>
          <w:bCs/>
          <w:sz w:val="52"/>
          <w:szCs w:val="52"/>
        </w:rPr>
      </w:pPr>
      <w:r>
        <w:rPr>
          <w:rFonts w:hint="eastAsia" w:ascii="宋体" w:hAnsi="宋体" w:eastAsia="宋体" w:cs="宋体"/>
          <w:b/>
          <w:bCs/>
          <w:sz w:val="52"/>
          <w:szCs w:val="52"/>
        </w:rPr>
        <w:t>书</w:t>
      </w:r>
    </w:p>
    <w:p>
      <w:pPr>
        <w:spacing w:after="0" w:line="360" w:lineRule="auto"/>
        <w:rPr>
          <w:rFonts w:ascii="宋体" w:hAnsi="宋体" w:eastAsia="宋体" w:cs="宋体"/>
          <w:b/>
          <w:bCs/>
          <w:sz w:val="52"/>
          <w:szCs w:val="52"/>
        </w:rPr>
      </w:pPr>
    </w:p>
    <w:p>
      <w:pPr>
        <w:spacing w:after="0" w:line="360" w:lineRule="auto"/>
        <w:rPr>
          <w:rFonts w:ascii="宋体" w:hAnsi="宋体" w:eastAsia="宋体" w:cs="宋体"/>
          <w:b/>
          <w:bCs/>
          <w:sz w:val="52"/>
          <w:szCs w:val="52"/>
        </w:rPr>
      </w:pPr>
    </w:p>
    <w:p>
      <w:pPr>
        <w:spacing w:after="0" w:line="360" w:lineRule="auto"/>
        <w:ind w:left="-220" w:leftChars="-100"/>
        <w:jc w:val="center"/>
        <w:rPr>
          <w:rFonts w:ascii="宋体" w:hAnsi="宋体" w:eastAsia="宋体" w:cs="宋体"/>
          <w:b/>
          <w:bCs/>
          <w:sz w:val="32"/>
          <w:szCs w:val="32"/>
        </w:rPr>
      </w:pPr>
      <w:r>
        <w:rPr>
          <w:rFonts w:hint="eastAsia" w:ascii="宋体" w:hAnsi="宋体" w:eastAsia="宋体" w:cs="宋体"/>
          <w:b/>
          <w:bCs/>
          <w:sz w:val="32"/>
          <w:szCs w:val="32"/>
        </w:rPr>
        <w:t>编制：     审核：     会签：     项目负责：     批准</w:t>
      </w:r>
      <w:bookmarkStart w:id="0" w:name="OLE_LINK2"/>
      <w:bookmarkEnd w:id="0"/>
      <w:bookmarkStart w:id="1" w:name="OLE_LINK3"/>
      <w:bookmarkEnd w:id="1"/>
      <w:bookmarkStart w:id="2" w:name="OLE_LINK1"/>
      <w:bookmarkEnd w:id="2"/>
      <w:r>
        <w:rPr>
          <w:rFonts w:hint="eastAsia" w:ascii="宋体" w:hAnsi="宋体" w:eastAsia="宋体" w:cs="宋体"/>
          <w:b/>
          <w:bCs/>
          <w:sz w:val="32"/>
          <w:szCs w:val="32"/>
        </w:rPr>
        <w:t>:</w:t>
      </w:r>
    </w:p>
    <w:p>
      <w:pPr>
        <w:tabs>
          <w:tab w:val="left" w:pos="2992"/>
          <w:tab w:val="center" w:pos="4214"/>
        </w:tabs>
        <w:spacing w:after="0" w:line="360" w:lineRule="auto"/>
        <w:jc w:val="center"/>
        <w:rPr>
          <w:rFonts w:hint="eastAsia" w:ascii="宋体" w:hAnsi="宋体" w:eastAsia="宋体" w:cs="宋体"/>
          <w:b/>
          <w:bCs/>
          <w:sz w:val="28"/>
          <w:szCs w:val="28"/>
        </w:rPr>
      </w:pPr>
    </w:p>
    <w:p>
      <w:pPr>
        <w:tabs>
          <w:tab w:val="left" w:pos="2992"/>
          <w:tab w:val="center" w:pos="4214"/>
        </w:tabs>
        <w:spacing w:after="0" w:line="360" w:lineRule="auto"/>
        <w:jc w:val="center"/>
        <w:rPr>
          <w:rFonts w:ascii="宋体" w:hAnsi="宋体" w:eastAsia="宋体" w:cs="宋体"/>
          <w:b/>
          <w:bCs/>
          <w:sz w:val="28"/>
          <w:szCs w:val="28"/>
        </w:rPr>
      </w:pPr>
      <w:r>
        <w:rPr>
          <w:rFonts w:hint="eastAsia" w:ascii="宋体" w:hAnsi="宋体" w:eastAsia="宋体" w:cs="宋体"/>
          <w:b/>
          <w:bCs/>
          <w:sz w:val="28"/>
          <w:szCs w:val="28"/>
        </w:rPr>
        <w:t>安徽·芜湖</w:t>
      </w:r>
    </w:p>
    <w:p>
      <w:pPr>
        <w:spacing w:after="0" w:line="360" w:lineRule="auto"/>
        <w:rPr>
          <w:rFonts w:ascii="宋体" w:hAnsi="宋体" w:eastAsia="宋体"/>
          <w:sz w:val="24"/>
          <w:szCs w:val="24"/>
        </w:rPr>
      </w:pPr>
    </w:p>
    <w:p>
      <w:pPr>
        <w:spacing w:after="0" w:line="360" w:lineRule="auto"/>
        <w:rPr>
          <w:rFonts w:ascii="宋体" w:hAnsi="宋体" w:eastAsia="宋体"/>
          <w:b/>
          <w:spacing w:val="10"/>
          <w:sz w:val="24"/>
          <w:szCs w:val="24"/>
        </w:rPr>
      </w:pPr>
      <w:r>
        <w:rPr>
          <w:rFonts w:hint="eastAsia" w:ascii="宋体" w:hAnsi="宋体" w:eastAsia="宋体"/>
          <w:b/>
          <w:bCs/>
          <w:sz w:val="24"/>
          <w:szCs w:val="24"/>
        </w:rPr>
        <w:t>一、总则</w:t>
      </w:r>
    </w:p>
    <w:p>
      <w:pPr>
        <w:pStyle w:val="8"/>
        <w:tabs>
          <w:tab w:val="left" w:pos="525"/>
        </w:tabs>
        <w:spacing w:before="0" w:line="360" w:lineRule="auto"/>
        <w:rPr>
          <w:rFonts w:ascii="宋体" w:hAnsi="宋体" w:cs="宋体"/>
          <w:kern w:val="2"/>
        </w:rPr>
      </w:pPr>
      <w:r>
        <w:rPr>
          <w:rFonts w:hint="eastAsia" w:ascii="宋体" w:hAnsi="宋体" w:cs="宋体"/>
          <w:kern w:val="2"/>
        </w:rPr>
        <w:t>1.1本技术文件适用于</w:t>
      </w:r>
      <w:r>
        <w:rPr>
          <w:rFonts w:hint="eastAsia" w:ascii="宋体" w:hAnsi="宋体" w:cs="宋体"/>
          <w:color w:val="0000FF"/>
          <w:kern w:val="2"/>
        </w:rPr>
        <w:t>芜湖新兴新材料产业园</w:t>
      </w:r>
      <w:r>
        <w:rPr>
          <w:rFonts w:hint="eastAsia" w:ascii="宋体" w:hAnsi="宋体" w:cs="宋体"/>
          <w:kern w:val="2"/>
        </w:rPr>
        <w:t>有限公司铸件部小线熔炼铁水包自动转运改造项目。</w:t>
      </w:r>
    </w:p>
    <w:p>
      <w:pPr>
        <w:pStyle w:val="8"/>
        <w:tabs>
          <w:tab w:val="left" w:pos="0"/>
        </w:tabs>
        <w:spacing w:before="0" w:line="360" w:lineRule="auto"/>
        <w:rPr>
          <w:rFonts w:ascii="宋体" w:hAnsi="宋体" w:cs="宋体"/>
          <w:kern w:val="2"/>
        </w:rPr>
      </w:pPr>
      <w:r>
        <w:rPr>
          <w:rFonts w:hint="eastAsia" w:ascii="宋体" w:hAnsi="宋体" w:cs="宋体"/>
          <w:kern w:val="2"/>
        </w:rPr>
        <w:t>1.2本技术文件提出了</w:t>
      </w:r>
      <w:r>
        <w:rPr>
          <w:rFonts w:hint="eastAsia" w:ascii="宋体" w:hAnsi="宋体" w:cs="宋体"/>
          <w:color w:val="0000FF"/>
          <w:kern w:val="2"/>
        </w:rPr>
        <w:t>芜湖新兴新材料产业园</w:t>
      </w:r>
      <w:r>
        <w:rPr>
          <w:rFonts w:hint="eastAsia" w:ascii="宋体" w:hAnsi="宋体" w:cs="宋体"/>
          <w:kern w:val="2"/>
        </w:rPr>
        <w:t>有限公司铸件部小线熔炼铁水包自动转运改造项目的相关技术要求。设备供货、安装、调试等方面工作均由投标方完成。</w:t>
      </w:r>
    </w:p>
    <w:p>
      <w:pPr>
        <w:pStyle w:val="8"/>
        <w:tabs>
          <w:tab w:val="left" w:pos="0"/>
        </w:tabs>
        <w:spacing w:before="0" w:line="360" w:lineRule="auto"/>
        <w:jc w:val="left"/>
        <w:rPr>
          <w:rFonts w:ascii="宋体" w:hAnsi="宋体" w:cs="宋体"/>
          <w:kern w:val="2"/>
        </w:rPr>
      </w:pPr>
      <w:r>
        <w:rPr>
          <w:rFonts w:hint="eastAsia" w:ascii="宋体" w:hAnsi="宋体" w:cs="宋体"/>
          <w:kern w:val="2"/>
        </w:rPr>
        <w:t>1.3本技术文提出的是最低限度的技术要求，并未对一切技术细节作出规定，也未充分引述有关标准和规范的条文，投标方应提供符合本技术文件和有关工业标准的优质产品。对国家有关安全、环保等强制性标准，必须满足其要求。</w:t>
      </w:r>
    </w:p>
    <w:p>
      <w:pPr>
        <w:pStyle w:val="8"/>
        <w:tabs>
          <w:tab w:val="left" w:pos="0"/>
        </w:tabs>
        <w:spacing w:before="0" w:line="360" w:lineRule="auto"/>
        <w:jc w:val="left"/>
        <w:rPr>
          <w:rFonts w:ascii="宋体" w:hAnsi="宋体" w:cs="宋体"/>
          <w:kern w:val="2"/>
        </w:rPr>
      </w:pPr>
      <w:r>
        <w:rPr>
          <w:rFonts w:hint="eastAsia" w:ascii="宋体" w:hAnsi="宋体" w:cs="宋体"/>
          <w:kern w:val="2"/>
        </w:rPr>
        <w:t>1.4如果投标方没有以书面形式对本技术文件的条文提出异议，则意味着投标方提供的设备完全符合本技术文件的要求。如有异议，应在投标书中以“对技术文件的意见和同技术文件的差异”为标题的专门章节中加以详细描述。</w:t>
      </w:r>
    </w:p>
    <w:p>
      <w:pPr>
        <w:pStyle w:val="8"/>
        <w:tabs>
          <w:tab w:val="left" w:pos="0"/>
        </w:tabs>
        <w:spacing w:before="0" w:line="360" w:lineRule="auto"/>
        <w:jc w:val="left"/>
        <w:rPr>
          <w:rFonts w:ascii="宋体" w:hAnsi="宋体" w:cs="宋体"/>
          <w:kern w:val="2"/>
        </w:rPr>
      </w:pPr>
      <w:r>
        <w:rPr>
          <w:rFonts w:hint="eastAsia" w:ascii="宋体" w:hAnsi="宋体" w:cs="宋体"/>
          <w:kern w:val="2"/>
        </w:rPr>
        <w:t>1.5本技术文件所使用的标准，如与投标方所执行的标准不一致时，按较高的标准执行。如果本技术文件与现行使用的有关国家标准以及颁布标准有明显抵触的条文，投标方应及时书面通知招标方进行解决。</w:t>
      </w:r>
    </w:p>
    <w:p>
      <w:pPr>
        <w:pStyle w:val="8"/>
        <w:tabs>
          <w:tab w:val="left" w:pos="0"/>
        </w:tabs>
        <w:spacing w:before="0" w:line="360" w:lineRule="auto"/>
        <w:rPr>
          <w:rFonts w:ascii="宋体" w:hAnsi="宋体" w:cs="宋体"/>
          <w:kern w:val="2"/>
        </w:rPr>
      </w:pPr>
      <w:bookmarkStart w:id="3" w:name="_Toc535052067"/>
      <w:r>
        <w:rPr>
          <w:rFonts w:hint="eastAsia" w:ascii="宋体" w:hAnsi="宋体" w:cs="宋体"/>
          <w:kern w:val="2"/>
        </w:rPr>
        <w:t>1.6</w:t>
      </w:r>
      <w:bookmarkEnd w:id="3"/>
      <w:r>
        <w:rPr>
          <w:rFonts w:hint="eastAsia" w:ascii="宋体" w:hAnsi="宋体" w:cs="宋体"/>
          <w:kern w:val="2"/>
        </w:rPr>
        <w:t>投标方应提供高质量的设备，这些设备是成熟可靠、技术先进的，投标方具有设备制造、运行成功的经验，提供相关产品鉴定证书。</w:t>
      </w:r>
    </w:p>
    <w:p>
      <w:pPr>
        <w:pStyle w:val="8"/>
        <w:tabs>
          <w:tab w:val="left" w:pos="0"/>
        </w:tabs>
        <w:spacing w:before="0" w:line="360" w:lineRule="auto"/>
        <w:rPr>
          <w:rFonts w:ascii="宋体" w:hAnsi="宋体" w:cs="宋体"/>
          <w:kern w:val="2"/>
        </w:rPr>
      </w:pPr>
      <w:r>
        <w:rPr>
          <w:rFonts w:hint="eastAsia" w:ascii="宋体" w:hAnsi="宋体" w:cs="宋体"/>
          <w:kern w:val="2"/>
        </w:rPr>
        <w:t>1.7现场施工的安全管理、标准化作业、文明生产必须执行招标方的相关管理制度。</w:t>
      </w:r>
    </w:p>
    <w:p>
      <w:pPr>
        <w:pStyle w:val="8"/>
        <w:tabs>
          <w:tab w:val="left" w:pos="0"/>
        </w:tabs>
        <w:spacing w:before="0" w:line="360" w:lineRule="auto"/>
        <w:ind w:left="5"/>
        <w:rPr>
          <w:rFonts w:ascii="宋体" w:hAnsi="宋体" w:cs="宋体"/>
          <w:kern w:val="2"/>
        </w:rPr>
      </w:pPr>
      <w:r>
        <w:rPr>
          <w:rFonts w:hint="eastAsia" w:ascii="宋体" w:hAnsi="宋体" w:cs="宋体"/>
          <w:kern w:val="2"/>
        </w:rPr>
        <w:t>1.8设备采用的技术不得涉及他人的专利，所有专利涉及到的全部费用均已包含在设备报价中，投标方保证招标方不承担有关设备专利的一切责任。</w:t>
      </w:r>
    </w:p>
    <w:p>
      <w:pPr>
        <w:spacing w:after="0" w:line="360" w:lineRule="auto"/>
        <w:rPr>
          <w:rFonts w:ascii="宋体" w:hAnsi="宋体" w:eastAsia="宋体"/>
          <w:b/>
          <w:bCs/>
          <w:color w:val="000000"/>
          <w:sz w:val="24"/>
          <w:szCs w:val="24"/>
        </w:rPr>
      </w:pPr>
      <w:r>
        <w:rPr>
          <w:rFonts w:hint="eastAsia" w:ascii="宋体" w:hAnsi="宋体" w:eastAsia="宋体"/>
          <w:b/>
          <w:bCs/>
          <w:color w:val="000000"/>
          <w:sz w:val="24"/>
          <w:szCs w:val="24"/>
        </w:rPr>
        <w:t>二、招标内容</w:t>
      </w:r>
    </w:p>
    <w:tbl>
      <w:tblPr>
        <w:tblStyle w:val="4"/>
        <w:tblW w:w="863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568"/>
        <w:gridCol w:w="3493"/>
        <w:gridCol w:w="567"/>
        <w:gridCol w:w="567"/>
        <w:gridCol w:w="343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68" w:hRule="atLeast"/>
          <w:jc w:val="center"/>
        </w:trPr>
        <w:tc>
          <w:tcPr>
            <w:tcW w:w="568" w:type="dxa"/>
            <w:tcBorders>
              <w:top w:val="single" w:color="auto" w:sz="4" w:space="0"/>
              <w:left w:val="single" w:color="auto" w:sz="4" w:space="0"/>
              <w:bottom w:val="single" w:color="auto" w:sz="6" w:space="0"/>
              <w:right w:val="single" w:color="auto" w:sz="6" w:space="0"/>
            </w:tcBorders>
            <w:vAlign w:val="center"/>
          </w:tcPr>
          <w:p>
            <w:pPr>
              <w:spacing w:after="0"/>
              <w:jc w:val="center"/>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3493" w:type="dxa"/>
            <w:tcBorders>
              <w:top w:val="single" w:color="auto" w:sz="4" w:space="0"/>
              <w:left w:val="single" w:color="auto" w:sz="4" w:space="0"/>
              <w:bottom w:val="single" w:color="auto" w:sz="6" w:space="0"/>
              <w:right w:val="single" w:color="auto" w:sz="6" w:space="0"/>
            </w:tcBorders>
            <w:vAlign w:val="center"/>
          </w:tcPr>
          <w:p>
            <w:pPr>
              <w:spacing w:after="0"/>
              <w:jc w:val="center"/>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招标项目</w:t>
            </w:r>
          </w:p>
        </w:tc>
        <w:tc>
          <w:tcPr>
            <w:tcW w:w="567" w:type="dxa"/>
            <w:tcBorders>
              <w:top w:val="single" w:color="auto" w:sz="4" w:space="0"/>
              <w:left w:val="single" w:color="auto" w:sz="6" w:space="0"/>
              <w:bottom w:val="single" w:color="auto" w:sz="6" w:space="0"/>
              <w:right w:val="single" w:color="auto" w:sz="6" w:space="0"/>
            </w:tcBorders>
            <w:vAlign w:val="center"/>
          </w:tcPr>
          <w:p>
            <w:pPr>
              <w:spacing w:after="0"/>
              <w:ind w:left="44" w:leftChars="20"/>
              <w:jc w:val="center"/>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数量</w:t>
            </w:r>
          </w:p>
        </w:tc>
        <w:tc>
          <w:tcPr>
            <w:tcW w:w="567" w:type="dxa"/>
            <w:tcBorders>
              <w:top w:val="single" w:color="auto" w:sz="4" w:space="0"/>
              <w:left w:val="single" w:color="auto" w:sz="6" w:space="0"/>
              <w:bottom w:val="single" w:color="auto" w:sz="6" w:space="0"/>
              <w:right w:val="single" w:color="auto" w:sz="6" w:space="0"/>
            </w:tcBorders>
            <w:vAlign w:val="center"/>
          </w:tcPr>
          <w:p>
            <w:pPr>
              <w:spacing w:after="0"/>
              <w:ind w:left="44" w:leftChars="20"/>
              <w:jc w:val="center"/>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3439" w:type="dxa"/>
            <w:tcBorders>
              <w:top w:val="single" w:color="auto" w:sz="4" w:space="0"/>
              <w:left w:val="single" w:color="auto" w:sz="6" w:space="0"/>
              <w:bottom w:val="single" w:color="auto" w:sz="6" w:space="0"/>
              <w:right w:val="single" w:color="auto" w:sz="4" w:space="0"/>
            </w:tcBorders>
            <w:vAlign w:val="center"/>
          </w:tcPr>
          <w:p>
            <w:pPr>
              <w:spacing w:after="0"/>
              <w:ind w:left="44" w:leftChars="20"/>
              <w:jc w:val="center"/>
              <w:textAlignment w:val="baseline"/>
              <w:rPr>
                <w:rFonts w:ascii="宋体" w:hAnsi="宋体" w:eastAsia="宋体" w:cs="宋体"/>
                <w:b/>
                <w:bCs/>
                <w:color w:val="000000"/>
                <w:sz w:val="24"/>
                <w:szCs w:val="24"/>
              </w:rPr>
            </w:pPr>
            <w:r>
              <w:rPr>
                <w:rFonts w:hint="eastAsia" w:ascii="宋体" w:hAnsi="宋体" w:eastAsia="宋体" w:cs="宋体"/>
                <w:b/>
                <w:bCs/>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652" w:hRule="atLeast"/>
          <w:jc w:val="center"/>
        </w:trPr>
        <w:tc>
          <w:tcPr>
            <w:tcW w:w="568" w:type="dxa"/>
            <w:tcBorders>
              <w:top w:val="single" w:color="auto" w:sz="6" w:space="0"/>
              <w:left w:val="single" w:color="auto" w:sz="4" w:space="0"/>
              <w:bottom w:val="single" w:color="auto" w:sz="6" w:space="0"/>
              <w:right w:val="single" w:color="auto" w:sz="6" w:space="0"/>
            </w:tcBorders>
            <w:vAlign w:val="center"/>
          </w:tcPr>
          <w:p>
            <w:pPr>
              <w:spacing w:after="0"/>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3493" w:type="dxa"/>
            <w:tcBorders>
              <w:top w:val="single" w:color="auto" w:sz="6" w:space="0"/>
              <w:left w:val="single" w:color="auto" w:sz="4" w:space="0"/>
              <w:bottom w:val="single" w:color="auto" w:sz="6" w:space="0"/>
              <w:right w:val="single" w:color="auto" w:sz="6" w:space="0"/>
            </w:tcBorders>
            <w:vAlign w:val="center"/>
          </w:tcPr>
          <w:p>
            <w:pPr>
              <w:spacing w:after="0"/>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小线熔炼铁水包自动转运改造</w:t>
            </w:r>
          </w:p>
        </w:tc>
        <w:tc>
          <w:tcPr>
            <w:tcW w:w="567" w:type="dxa"/>
            <w:tcBorders>
              <w:top w:val="single" w:color="auto" w:sz="6" w:space="0"/>
              <w:left w:val="single" w:color="auto" w:sz="6" w:space="0"/>
              <w:bottom w:val="single" w:color="auto" w:sz="6" w:space="0"/>
              <w:right w:val="single" w:color="auto" w:sz="6" w:space="0"/>
            </w:tcBorders>
            <w:vAlign w:val="center"/>
          </w:tcPr>
          <w:p>
            <w:pPr>
              <w:spacing w:after="0"/>
              <w:ind w:left="44" w:leftChars="20"/>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567" w:type="dxa"/>
            <w:tcBorders>
              <w:top w:val="single" w:color="auto" w:sz="6" w:space="0"/>
              <w:left w:val="single" w:color="auto" w:sz="6" w:space="0"/>
              <w:bottom w:val="single" w:color="auto" w:sz="6" w:space="0"/>
              <w:right w:val="single" w:color="auto" w:sz="6" w:space="0"/>
            </w:tcBorders>
            <w:vAlign w:val="center"/>
          </w:tcPr>
          <w:p>
            <w:pPr>
              <w:spacing w:after="0"/>
              <w:ind w:left="44" w:leftChars="20"/>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套</w:t>
            </w:r>
          </w:p>
        </w:tc>
        <w:tc>
          <w:tcPr>
            <w:tcW w:w="3439" w:type="dxa"/>
            <w:tcBorders>
              <w:top w:val="single" w:color="auto" w:sz="6" w:space="0"/>
              <w:left w:val="single" w:color="auto" w:sz="6" w:space="0"/>
              <w:bottom w:val="single" w:color="auto" w:sz="6" w:space="0"/>
              <w:right w:val="single" w:color="auto" w:sz="4" w:space="0"/>
            </w:tcBorders>
            <w:vAlign w:val="center"/>
          </w:tcPr>
          <w:p>
            <w:pPr>
              <w:spacing w:after="0"/>
              <w:jc w:val="center"/>
              <w:textAlignment w:val="baseline"/>
              <w:rPr>
                <w:rFonts w:ascii="宋体" w:hAnsi="宋体" w:eastAsia="宋体" w:cs="宋体"/>
                <w:color w:val="000000"/>
                <w:sz w:val="24"/>
                <w:szCs w:val="24"/>
              </w:rPr>
            </w:pPr>
            <w:r>
              <w:rPr>
                <w:rFonts w:hint="eastAsia" w:ascii="宋体" w:hAnsi="宋体" w:eastAsia="宋体" w:cs="宋体"/>
                <w:color w:val="000000"/>
                <w:sz w:val="24"/>
                <w:szCs w:val="24"/>
              </w:rPr>
              <w:t>设备的供货、安装和调试</w:t>
            </w:r>
          </w:p>
        </w:tc>
      </w:tr>
    </w:tbl>
    <w:p>
      <w:pPr>
        <w:spacing w:beforeLines="50" w:after="0"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三、设计条件及要求</w:t>
      </w:r>
    </w:p>
    <w:p>
      <w:pPr>
        <w:spacing w:after="0"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3.1设计条件参数</w:t>
      </w:r>
    </w:p>
    <w:p>
      <w:pPr>
        <w:tabs>
          <w:tab w:val="left" w:pos="312"/>
        </w:tabs>
        <w:spacing w:after="0" w:line="360" w:lineRule="auto"/>
        <w:rPr>
          <w:rFonts w:ascii="宋体" w:hAnsi="宋体" w:eastAsia="宋体" w:cs="宋体"/>
          <w:bCs/>
          <w:sz w:val="24"/>
          <w:szCs w:val="24"/>
        </w:rPr>
      </w:pPr>
      <w:r>
        <w:rPr>
          <w:rFonts w:hint="eastAsia" w:ascii="宋体" w:hAnsi="宋体" w:eastAsia="宋体"/>
          <w:sz w:val="24"/>
          <w:szCs w:val="24"/>
        </w:rPr>
        <w:t xml:space="preserve">3.1.1 </w:t>
      </w:r>
      <w:r>
        <w:rPr>
          <w:rFonts w:hint="eastAsia" w:ascii="宋体" w:hAnsi="宋体" w:eastAsia="宋体" w:cs="宋体"/>
          <w:bCs/>
          <w:sz w:val="24"/>
          <w:szCs w:val="24"/>
        </w:rPr>
        <w:t>产品材质：球铁、灰铁</w:t>
      </w:r>
    </w:p>
    <w:p>
      <w:p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rPr>
        <w:t>3.1.2 球化转运包：1吨球化包（每包铁水最大容量1.5吨）</w:t>
      </w:r>
    </w:p>
    <w:p>
      <w:p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rPr>
        <w:t>3.1.3 除渣方式：人工扒渣</w:t>
      </w:r>
    </w:p>
    <w:p>
      <w:p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rPr>
        <w:t>3.1.4 称重误差：±0.5％</w:t>
      </w:r>
    </w:p>
    <w:p>
      <w:p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rPr>
        <w:t>3.1.5 球化方式：喂丝球化</w:t>
      </w:r>
    </w:p>
    <w:p>
      <w:p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rPr>
        <w:t>3.1.6 转运车速度：≤60米/分钟（速度可调）</w:t>
      </w:r>
    </w:p>
    <w:p>
      <w:p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rPr>
        <w:t>3.1.7 转运节拍：≤7.5分钟（球化喂丝时间≤60s）</w:t>
      </w:r>
    </w:p>
    <w:p>
      <w:p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rPr>
        <w:t>3.1.8 球化完成后至倒入浇注包的时间：≤3分钟（扒渣时间≤60s）</w:t>
      </w:r>
    </w:p>
    <w:p>
      <w:pPr>
        <w:spacing w:after="0" w:line="360" w:lineRule="auto"/>
        <w:rPr>
          <w:rFonts w:ascii="宋体" w:hAnsi="宋体" w:eastAsia="宋体"/>
          <w:b/>
          <w:sz w:val="24"/>
          <w:szCs w:val="24"/>
        </w:rPr>
      </w:pPr>
      <w:r>
        <w:rPr>
          <w:rFonts w:hint="eastAsia" w:ascii="宋体" w:hAnsi="宋体" w:eastAsia="宋体"/>
          <w:b/>
          <w:sz w:val="24"/>
          <w:szCs w:val="24"/>
        </w:rPr>
        <w:t>3.2 需满足的工况条件</w:t>
      </w:r>
    </w:p>
    <w:p>
      <w:pPr>
        <w:spacing w:after="0" w:line="360" w:lineRule="auto"/>
        <w:rPr>
          <w:rFonts w:ascii="宋体" w:hAnsi="宋体" w:eastAsia="宋体" w:cs="宋体"/>
          <w:bCs/>
          <w:sz w:val="24"/>
        </w:rPr>
      </w:pPr>
      <w:r>
        <w:rPr>
          <w:rFonts w:hint="eastAsia" w:ascii="宋体" w:hAnsi="宋体" w:eastAsia="宋体" w:cs="宋体"/>
          <w:bCs/>
          <w:sz w:val="24"/>
        </w:rPr>
        <w:t>3.2.1 温度：-7℃~</w:t>
      </w:r>
      <w:r>
        <w:rPr>
          <w:rFonts w:hint="eastAsia" w:ascii="宋体" w:hAnsi="宋体" w:eastAsia="宋体" w:cs="宋体"/>
          <w:bCs/>
          <w:color w:val="000000"/>
          <w:sz w:val="24"/>
        </w:rPr>
        <w:t>55℃</w:t>
      </w:r>
    </w:p>
    <w:p>
      <w:pPr>
        <w:spacing w:after="0" w:line="360" w:lineRule="auto"/>
        <w:rPr>
          <w:rFonts w:ascii="宋体" w:hAnsi="宋体" w:eastAsia="宋体" w:cs="宋体"/>
          <w:bCs/>
          <w:sz w:val="24"/>
        </w:rPr>
      </w:pPr>
      <w:r>
        <w:rPr>
          <w:rFonts w:hint="eastAsia" w:ascii="宋体" w:hAnsi="宋体" w:eastAsia="宋体" w:cs="宋体"/>
          <w:bCs/>
          <w:sz w:val="24"/>
        </w:rPr>
        <w:t>3.2.2 相对湿度：≤90%</w:t>
      </w:r>
    </w:p>
    <w:p>
      <w:pPr>
        <w:spacing w:after="0" w:line="360" w:lineRule="auto"/>
        <w:rPr>
          <w:rFonts w:ascii="宋体" w:hAnsi="宋体" w:eastAsia="宋体" w:cs="宋体"/>
          <w:bCs/>
          <w:sz w:val="24"/>
        </w:rPr>
      </w:pPr>
      <w:r>
        <w:rPr>
          <w:rFonts w:hint="eastAsia" w:ascii="宋体" w:hAnsi="宋体" w:eastAsia="宋体" w:cs="宋体"/>
          <w:bCs/>
          <w:sz w:val="24"/>
        </w:rPr>
        <w:t>3.2.3 抗震设防烈度：6度</w:t>
      </w:r>
    </w:p>
    <w:p>
      <w:pPr>
        <w:spacing w:after="0" w:line="360" w:lineRule="auto"/>
        <w:rPr>
          <w:rFonts w:ascii="宋体" w:hAnsi="宋体" w:eastAsia="宋体" w:cs="宋体"/>
          <w:bCs/>
          <w:sz w:val="24"/>
        </w:rPr>
      </w:pPr>
      <w:r>
        <w:rPr>
          <w:rFonts w:hint="eastAsia" w:ascii="宋体" w:hAnsi="宋体" w:eastAsia="宋体" w:cs="宋体"/>
          <w:bCs/>
          <w:sz w:val="24"/>
        </w:rPr>
        <w:t>3.2.4 噪声：≤85dB(A)</w:t>
      </w:r>
    </w:p>
    <w:p>
      <w:pPr>
        <w:spacing w:after="0" w:line="360" w:lineRule="auto"/>
        <w:rPr>
          <w:rFonts w:ascii="宋体" w:hAnsi="宋体" w:eastAsia="宋体" w:cs="宋体"/>
          <w:bCs/>
          <w:sz w:val="24"/>
        </w:rPr>
      </w:pPr>
      <w:r>
        <w:rPr>
          <w:rFonts w:hint="eastAsia" w:ascii="宋体" w:hAnsi="宋体" w:eastAsia="宋体" w:cs="宋体"/>
          <w:bCs/>
          <w:sz w:val="24"/>
        </w:rPr>
        <w:t>3.2.5 工作制：20小时/天，330天/年</w:t>
      </w:r>
    </w:p>
    <w:p>
      <w:pPr>
        <w:spacing w:after="0" w:line="360" w:lineRule="auto"/>
        <w:rPr>
          <w:rFonts w:ascii="宋体" w:hAnsi="宋体" w:eastAsia="宋体" w:cs="宋体"/>
          <w:b/>
          <w:bCs/>
          <w:sz w:val="24"/>
          <w:szCs w:val="24"/>
        </w:rPr>
      </w:pPr>
      <w:r>
        <w:rPr>
          <w:rFonts w:hint="eastAsia" w:ascii="宋体" w:hAnsi="宋体" w:eastAsia="宋体" w:cs="宋体"/>
          <w:b/>
          <w:bCs/>
          <w:sz w:val="24"/>
          <w:szCs w:val="24"/>
        </w:rPr>
        <w:t>四、改造技术要求</w:t>
      </w:r>
    </w:p>
    <w:p>
      <w:pPr>
        <w:spacing w:after="0" w:line="360" w:lineRule="auto"/>
        <w:rPr>
          <w:rFonts w:ascii="宋体" w:hAnsi="宋体" w:eastAsia="宋体"/>
          <w:b/>
          <w:sz w:val="24"/>
          <w:szCs w:val="24"/>
        </w:rPr>
      </w:pPr>
      <w:r>
        <w:rPr>
          <w:rFonts w:hint="eastAsia" w:ascii="宋体" w:hAnsi="宋体" w:eastAsia="宋体"/>
          <w:b/>
          <w:sz w:val="24"/>
          <w:szCs w:val="24"/>
        </w:rPr>
        <w:t>4.1 工艺流程</w:t>
      </w:r>
    </w:p>
    <w:p>
      <w:pPr>
        <w:spacing w:after="0" w:line="360" w:lineRule="auto"/>
        <w:rPr>
          <w:rFonts w:ascii="宋体" w:hAnsi="宋体" w:eastAsia="宋体" w:cs="宋体"/>
          <w:bCs/>
          <w:sz w:val="24"/>
          <w:szCs w:val="24"/>
        </w:rPr>
      </w:pPr>
      <w:r>
        <w:rPr>
          <w:rFonts w:hint="eastAsia" w:ascii="宋体" w:hAnsi="宋体" w:eastAsia="宋体" w:cs="宋体"/>
          <w:bCs/>
          <w:sz w:val="24"/>
          <w:szCs w:val="24"/>
        </w:rPr>
        <w:t>4.1.1 炉前转运车从空包暂存辊道处接空铁水包转送到炉前，提升倾转转运车运行到炉前转运车对接处，2个炉体分别安装有可以出铁水按钮开关，2个按钮开关实现连锁安全控制。</w:t>
      </w:r>
    </w:p>
    <w:p>
      <w:pPr>
        <w:spacing w:after="0" w:line="360" w:lineRule="auto"/>
        <w:rPr>
          <w:rFonts w:ascii="宋体" w:hAnsi="宋体" w:eastAsia="宋体" w:cs="宋体"/>
          <w:bCs/>
          <w:sz w:val="24"/>
          <w:szCs w:val="24"/>
        </w:rPr>
      </w:pPr>
      <w:r>
        <w:rPr>
          <w:rFonts w:hint="eastAsia" w:ascii="宋体" w:hAnsi="宋体" w:eastAsia="宋体" w:cs="宋体"/>
          <w:bCs/>
          <w:sz w:val="24"/>
          <w:szCs w:val="24"/>
        </w:rPr>
        <w:t>4.1.2 炉前转运车带空包自动前往对应的炉体，将空包输送至接铁水位置并定位完成并声光提示可以出铁水。</w:t>
      </w:r>
    </w:p>
    <w:p>
      <w:pPr>
        <w:spacing w:after="0" w:line="360" w:lineRule="auto"/>
        <w:rPr>
          <w:rFonts w:ascii="宋体" w:hAnsi="宋体" w:eastAsia="宋体" w:cs="宋体"/>
          <w:bCs/>
          <w:sz w:val="24"/>
          <w:szCs w:val="24"/>
        </w:rPr>
      </w:pPr>
      <w:r>
        <w:rPr>
          <w:rFonts w:hint="eastAsia" w:ascii="宋体" w:hAnsi="宋体" w:eastAsia="宋体" w:cs="宋体"/>
          <w:bCs/>
          <w:sz w:val="24"/>
          <w:szCs w:val="24"/>
        </w:rPr>
        <w:t>4.1.3 操作人员开始操作电炉出铁水，同时人工观察铁水炉前输送辊道配套的显示屏上的出铁水重量，当出铁水重量满足要求后停止出铁水并按下出铁水完成按钮开关，工人可调整接铁包的位置以适应不同电炉倒铁倾角。</w:t>
      </w:r>
    </w:p>
    <w:p>
      <w:pPr>
        <w:spacing w:after="0" w:line="360" w:lineRule="auto"/>
        <w:rPr>
          <w:rFonts w:ascii="宋体" w:hAnsi="宋体" w:eastAsia="宋体" w:cs="宋体"/>
          <w:bCs/>
          <w:sz w:val="24"/>
          <w:szCs w:val="24"/>
        </w:rPr>
      </w:pPr>
      <w:r>
        <w:rPr>
          <w:rFonts w:hint="eastAsia" w:ascii="宋体" w:hAnsi="宋体" w:eastAsia="宋体" w:cs="宋体"/>
          <w:bCs/>
          <w:sz w:val="24"/>
          <w:szCs w:val="24"/>
        </w:rPr>
        <w:t>4.1.4炉前转运车自动运行到提升倾转转运车处，转运包被输送到提升倾转转运车上；此时完成盖上包盖，启动除尘风机。</w:t>
      </w:r>
    </w:p>
    <w:p>
      <w:pPr>
        <w:spacing w:after="0" w:line="360" w:lineRule="auto"/>
        <w:rPr>
          <w:rFonts w:ascii="宋体" w:hAnsi="宋体" w:eastAsia="宋体" w:cs="宋体"/>
          <w:bCs/>
          <w:sz w:val="24"/>
          <w:szCs w:val="24"/>
        </w:rPr>
      </w:pPr>
      <w:r>
        <w:rPr>
          <w:rFonts w:hint="eastAsia" w:ascii="宋体" w:hAnsi="宋体" w:eastAsia="宋体" w:cs="宋体"/>
          <w:bCs/>
          <w:sz w:val="24"/>
          <w:szCs w:val="24"/>
        </w:rPr>
        <w:t>4.1.5 球化站改造</w:t>
      </w:r>
    </w:p>
    <w:p>
      <w:pPr>
        <w:spacing w:after="0" w:line="360" w:lineRule="auto"/>
        <w:rPr>
          <w:rFonts w:ascii="宋体" w:hAnsi="宋体" w:eastAsia="宋体" w:cs="宋体"/>
          <w:bCs/>
          <w:sz w:val="24"/>
          <w:szCs w:val="24"/>
        </w:rPr>
      </w:pPr>
      <w:r>
        <w:rPr>
          <w:rFonts w:hint="eastAsia" w:ascii="宋体" w:hAnsi="宋体" w:eastAsia="宋体" w:cs="宋体"/>
          <w:bCs/>
          <w:sz w:val="24"/>
          <w:szCs w:val="24"/>
        </w:rPr>
        <w:t>4.1.6 提升倾转转运车载满包铁水自动转运至球化站并进行球化，球化站球化包盖下降，球化完成包盖上升。转运包被再次输送到提升倾转转运车上，提升倾转转运车将转运包输送至扒渣处倾斜扒渣取样。运转车根据程序设定完成倾斜，配合实现人工扒渣，扒渣完毕后恢复直立位。</w:t>
      </w:r>
    </w:p>
    <w:p>
      <w:pPr>
        <w:spacing w:after="0" w:line="360" w:lineRule="auto"/>
        <w:rPr>
          <w:rFonts w:ascii="宋体" w:hAnsi="宋体" w:eastAsia="宋体" w:cs="宋体"/>
          <w:bCs/>
          <w:sz w:val="24"/>
          <w:szCs w:val="24"/>
        </w:rPr>
      </w:pPr>
      <w:r>
        <w:rPr>
          <w:rFonts w:hint="eastAsia" w:ascii="宋体" w:hAnsi="宋体" w:eastAsia="宋体" w:cs="宋体"/>
          <w:bCs/>
          <w:sz w:val="24"/>
          <w:szCs w:val="24"/>
        </w:rPr>
        <w:t>4.1.7 扒渣完毕再把转运包转运到倾倒铁水工位，将铁水倒入浇注机内；提升倾转转运车上的转运包铁水倒完后，将空包输送至炉前转运车，转运车运行至等待位，等待下一次出铁信号，转运车需硅铁等辅料时可根据需求自动停加料位置。</w:t>
      </w:r>
    </w:p>
    <w:p>
      <w:pPr>
        <w:spacing w:after="0" w:line="360" w:lineRule="auto"/>
        <w:rPr>
          <w:rFonts w:ascii="宋体" w:hAnsi="宋体" w:eastAsia="宋体" w:cs="宋体"/>
          <w:bCs/>
          <w:sz w:val="24"/>
          <w:szCs w:val="24"/>
        </w:rPr>
      </w:pPr>
      <w:r>
        <w:rPr>
          <w:rFonts w:hint="eastAsia" w:ascii="宋体" w:hAnsi="宋体" w:eastAsia="宋体"/>
          <w:b/>
          <w:sz w:val="24"/>
          <w:szCs w:val="24"/>
        </w:rPr>
        <w:t>4.2 其它</w:t>
      </w:r>
      <w:r>
        <w:rPr>
          <w:rFonts w:hint="eastAsia" w:ascii="宋体" w:hAnsi="宋体" w:eastAsia="宋体" w:cs="宋体"/>
          <w:bCs/>
          <w:sz w:val="24"/>
          <w:szCs w:val="24"/>
        </w:rPr>
        <w:t xml:space="preserve"> </w:t>
      </w:r>
    </w:p>
    <w:p>
      <w:pPr>
        <w:spacing w:after="0" w:line="360" w:lineRule="auto"/>
        <w:ind w:firstLine="439" w:firstLineChars="183"/>
        <w:rPr>
          <w:rFonts w:ascii="宋体" w:hAnsi="宋体" w:eastAsia="宋体" w:cs="宋体"/>
          <w:bCs/>
          <w:sz w:val="24"/>
          <w:szCs w:val="24"/>
        </w:rPr>
      </w:pPr>
      <w:r>
        <w:rPr>
          <w:rFonts w:hint="eastAsia" w:ascii="宋体" w:hAnsi="宋体" w:eastAsia="宋体" w:cs="宋体"/>
          <w:bCs/>
          <w:sz w:val="24"/>
          <w:szCs w:val="24"/>
        </w:rPr>
        <w:t>此项目由于是改造项目，投标方在做方案前需与铸件部进行技术交流和现场勘测，以便制定出更合理的方案。招标前完成工艺布置图。</w:t>
      </w:r>
    </w:p>
    <w:p>
      <w:pPr>
        <w:spacing w:after="0" w:line="360" w:lineRule="auto"/>
        <w:rPr>
          <w:rFonts w:ascii="宋体" w:hAnsi="宋体" w:eastAsia="宋体" w:cs="宋体"/>
          <w:bCs/>
          <w:sz w:val="24"/>
          <w:szCs w:val="24"/>
        </w:rPr>
      </w:pPr>
    </w:p>
    <w:p>
      <w:pPr>
        <w:spacing w:after="0"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五、设备主要结构及要求</w:t>
      </w:r>
    </w:p>
    <w:p>
      <w:pPr>
        <w:spacing w:after="0" w:line="360" w:lineRule="auto"/>
        <w:rPr>
          <w:rFonts w:ascii="宋体" w:hAnsi="宋体" w:eastAsia="宋体" w:cs="宋体"/>
          <w:b/>
          <w:bCs/>
          <w:color w:val="000000"/>
          <w:sz w:val="24"/>
        </w:rPr>
      </w:pPr>
      <w:r>
        <w:rPr>
          <w:rFonts w:hint="eastAsia" w:ascii="宋体" w:hAnsi="宋体" w:eastAsia="宋体" w:cs="宋体"/>
          <w:b/>
          <w:bCs/>
          <w:color w:val="000000"/>
          <w:sz w:val="24"/>
        </w:rPr>
        <w:t>5.1设备组成及要求</w:t>
      </w:r>
    </w:p>
    <w:p>
      <w:pPr>
        <w:tabs>
          <w:tab w:val="center" w:pos="4393"/>
        </w:tabs>
        <w:spacing w:after="0" w:line="360" w:lineRule="auto"/>
        <w:rPr>
          <w:rFonts w:ascii="宋体" w:hAnsi="宋体" w:eastAsia="宋体" w:cs="宋体"/>
          <w:bCs/>
          <w:sz w:val="24"/>
          <w:szCs w:val="24"/>
        </w:rPr>
      </w:pPr>
      <w:r>
        <w:rPr>
          <w:rFonts w:hint="eastAsia" w:ascii="宋体" w:hAnsi="宋体" w:eastAsia="宋体" w:cs="宋体"/>
          <w:bCs/>
          <w:sz w:val="24"/>
          <w:szCs w:val="24"/>
        </w:rPr>
        <w:t>5.1.1 该铁水转运系统及包芯线喂丝球化处理系统</w:t>
      </w:r>
      <w:r>
        <w:rPr>
          <w:rFonts w:hint="eastAsia" w:ascii="宋体" w:hAnsi="宋体" w:eastAsia="宋体" w:cs="宋体"/>
          <w:bCs/>
          <w:color w:val="0000FF"/>
          <w:sz w:val="24"/>
          <w:szCs w:val="24"/>
        </w:rPr>
        <w:t>，</w:t>
      </w:r>
      <w:r>
        <w:rPr>
          <w:rFonts w:hint="eastAsia" w:ascii="宋体" w:hAnsi="宋体" w:eastAsia="宋体" w:cs="宋体"/>
          <w:bCs/>
          <w:sz w:val="24"/>
          <w:szCs w:val="24"/>
        </w:rPr>
        <w:t>应是自动连续式。设置足够的安全防护措施及防尘措施，既能便于操作和观察工作状态，又能确保在全部工作过程中不伤及人员和设备。组成设备的全部机构要求便于检修、维护和更换。转运系统输送速度要求可调，并且具有手动调试功能，为了保证现场安全，自动倒铁水时需人工在浇注机操作台上确认是否可以倒入，做到人机双重确认。</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5.1.2铁水包</w:t>
      </w:r>
      <w:r>
        <w:rPr>
          <w:rFonts w:hint="eastAsia" w:ascii="宋体" w:hAnsi="宋体" w:eastAsia="宋体" w:cs="宋体"/>
          <w:bCs/>
          <w:color w:val="000000"/>
          <w:sz w:val="24"/>
          <w:szCs w:val="24"/>
        </w:rPr>
        <w:t>有效容量为1吨的铁水包2个；能用叉车和行车将包内铁水人工倒空的功能及装置。装满1吨铁水后，铁水距包口400-450mm，高径比1.5以上。</w:t>
      </w:r>
    </w:p>
    <w:p>
      <w:pPr>
        <w:spacing w:after="0" w:line="360" w:lineRule="auto"/>
        <w:rPr>
          <w:rFonts w:ascii="宋体" w:hAnsi="宋体" w:eastAsia="宋体" w:cs="宋体"/>
          <w:bCs/>
          <w:color w:val="000000"/>
          <w:sz w:val="24"/>
          <w:szCs w:val="24"/>
        </w:rPr>
      </w:pPr>
      <w:r>
        <w:rPr>
          <w:rFonts w:hint="eastAsia" w:ascii="宋体" w:hAnsi="宋体" w:eastAsia="宋体" w:cs="宋体"/>
          <w:bCs/>
          <w:color w:val="000000"/>
          <w:sz w:val="24"/>
          <w:szCs w:val="24"/>
        </w:rPr>
        <w:t>5.1.3 炉前转运车</w:t>
      </w:r>
      <w:r>
        <w:rPr>
          <w:rFonts w:hint="eastAsia" w:ascii="宋体" w:hAnsi="宋体" w:eastAsia="宋体" w:cs="宋体"/>
          <w:bCs/>
          <w:sz w:val="24"/>
          <w:szCs w:val="24"/>
        </w:rPr>
        <w:t>包含纵向移动大车、输送辊道、转运包定位、开合包盖、驱动机构、称量系统等部分，接铁水时候，可以通过人工操作炉台上的操作台，调节出铁车道上的铁水包前后位置，方便接铁水。炉前转运车负责出铁、称重，对接输送辊道、倾转转运车等；系统包含四套接入PLC称重模块的传感器，可以接收倒入转运包内铁液的重量，实时显示在方便观察的大屏幕上。转运车上面有一个可开合的保温包盖，包盖要盖到包上、不留缝隙，可以减少在转运过程中铁水的温降。在地面轨道行走时，具有将铁水包机械锁死功能，同时电气保护要多重防护。</w:t>
      </w:r>
    </w:p>
    <w:p>
      <w:pPr>
        <w:shd w:val="clear" w:color="auto" w:fill="FFFFFF"/>
        <w:spacing w:after="0" w:line="360" w:lineRule="auto"/>
        <w:ind w:firstLine="439" w:firstLineChars="183"/>
        <w:rPr>
          <w:rFonts w:ascii="宋体" w:hAnsi="宋体" w:eastAsia="宋体" w:cs="宋体"/>
          <w:bCs/>
          <w:sz w:val="24"/>
          <w:szCs w:val="24"/>
        </w:rPr>
      </w:pPr>
      <w:r>
        <w:rPr>
          <w:rFonts w:hint="eastAsia" w:ascii="宋体" w:hAnsi="宋体" w:eastAsia="宋体" w:cs="宋体"/>
          <w:bCs/>
          <w:color w:val="000000"/>
          <w:sz w:val="24"/>
          <w:szCs w:val="24"/>
        </w:rPr>
        <w:t>炉前转运车可移动到修包区域的暂存辊道处并实现转运包的转换。</w:t>
      </w:r>
      <w:r>
        <w:rPr>
          <w:rFonts w:hint="eastAsia" w:ascii="宋体" w:hAnsi="宋体" w:eastAsia="宋体" w:cs="宋体"/>
          <w:bCs/>
          <w:sz w:val="24"/>
          <w:szCs w:val="24"/>
        </w:rPr>
        <w:t>炉前转运车移动速度范围是0-60m/min且可以做到无极变速可调；电控柜护罩以及电机防护罩可以阻挡铁水飞溅。</w:t>
      </w:r>
    </w:p>
    <w:p>
      <w:pPr>
        <w:shd w:val="clear" w:color="auto" w:fill="FFFFFF"/>
        <w:spacing w:after="0" w:line="360" w:lineRule="auto"/>
        <w:rPr>
          <w:rFonts w:ascii="宋体" w:hAnsi="宋体" w:eastAsia="宋体" w:cs="宋体"/>
          <w:bCs/>
          <w:sz w:val="24"/>
          <w:szCs w:val="24"/>
        </w:rPr>
      </w:pPr>
      <w:r>
        <w:rPr>
          <w:rFonts w:hint="eastAsia" w:ascii="宋体" w:hAnsi="宋体" w:eastAsia="宋体" w:cs="宋体"/>
          <w:bCs/>
          <w:sz w:val="24"/>
          <w:szCs w:val="24"/>
        </w:rPr>
        <w:t>5.1.4 提升倾转转运车包含纵向移动大车、输送辊道、转运包定位、开合包盖、驱动机构，负责连接炉前转运车、倾倒工位；可以将满包铁水运送到浇注炉处并倾倒铁水，也可将满包输送到球化站辊道上。</w:t>
      </w:r>
    </w:p>
    <w:p>
      <w:pPr>
        <w:spacing w:after="0" w:line="360" w:lineRule="auto"/>
        <w:rPr>
          <w:rFonts w:ascii="宋体" w:hAnsi="宋体" w:eastAsia="宋体" w:cs="宋体"/>
          <w:bCs/>
          <w:color w:val="FF0000"/>
          <w:sz w:val="24"/>
          <w:szCs w:val="24"/>
        </w:rPr>
      </w:pPr>
      <w:r>
        <w:rPr>
          <w:rFonts w:hint="eastAsia" w:ascii="宋体" w:hAnsi="宋体" w:eastAsia="宋体" w:cs="宋体"/>
          <w:bCs/>
          <w:color w:val="000000"/>
          <w:sz w:val="24"/>
          <w:szCs w:val="24"/>
        </w:rPr>
        <w:t>5.1.5 炉前转运车、提升倾转转运车和转运包的整体高度需跟电炉出铁水高度、浇注机度匹配，</w:t>
      </w:r>
      <w:r>
        <w:rPr>
          <w:rFonts w:hint="eastAsia" w:ascii="宋体" w:hAnsi="宋体" w:eastAsia="宋体" w:cs="宋体"/>
          <w:bCs/>
          <w:sz w:val="24"/>
          <w:szCs w:val="24"/>
        </w:rPr>
        <w:t>需电炉出铁水可将铁水包加满，球化包铁水可以倒空。</w:t>
      </w:r>
    </w:p>
    <w:p>
      <w:pPr>
        <w:spacing w:after="0" w:line="360" w:lineRule="auto"/>
        <w:rPr>
          <w:rFonts w:ascii="宋体" w:hAnsi="宋体" w:eastAsia="宋体" w:cs="宋体"/>
          <w:bCs/>
          <w:sz w:val="24"/>
          <w:szCs w:val="24"/>
        </w:rPr>
      </w:pPr>
      <w:r>
        <w:rPr>
          <w:rFonts w:hint="eastAsia" w:ascii="宋体" w:hAnsi="宋体" w:eastAsia="宋体" w:cs="宋体"/>
          <w:bCs/>
          <w:sz w:val="24"/>
          <w:szCs w:val="24"/>
        </w:rPr>
        <w:t xml:space="preserve">5.1.6 </w:t>
      </w:r>
      <w:r>
        <w:rPr>
          <w:rFonts w:hint="eastAsia" w:ascii="宋体" w:hAnsi="宋体" w:eastAsia="宋体" w:cs="宋体"/>
          <w:bCs/>
          <w:color w:val="000000"/>
          <w:sz w:val="24"/>
          <w:szCs w:val="24"/>
        </w:rPr>
        <w:t>炉前转运</w:t>
      </w:r>
      <w:r>
        <w:rPr>
          <w:rFonts w:hint="eastAsia" w:ascii="宋体" w:hAnsi="宋体" w:eastAsia="宋体" w:cs="宋体"/>
          <w:bCs/>
          <w:sz w:val="24"/>
          <w:szCs w:val="24"/>
        </w:rPr>
        <w:t>车和提升倾转转运车带有声、光报警，铁水输送时需有提示。到达指定功能位置前，需自动减速。</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5.1.7 转运系统要有以下几个工位，分别为初始工位、接铁水工位、球化工位、扒渣工位和倒铁水工位、辅料加料工位以及维修储存转运包的工位。</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5.1.8 转运小车的电控系统以及供电系统，需考虑出铁水时铁水飞溅、输送和出铁水时漏铁水对电缆的保护功能。</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5.1.9铁水包进入球化站进行球化处理。</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5.1.10自动转运系统要求平稳、快速、可靠。</w:t>
      </w:r>
    </w:p>
    <w:p>
      <w:p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rPr>
        <w:t>5.1.11可拆卸式吊装机构 ，人工吊装转运球化包时候使用，可方便拆卸安装，带手动减速箱，可方便人工手摇动铁水包倾倒铁水。</w:t>
      </w:r>
    </w:p>
    <w:p>
      <w:pPr>
        <w:widowControl w:val="0"/>
        <w:tabs>
          <w:tab w:val="left" w:pos="312"/>
        </w:tabs>
        <w:adjustRightInd/>
        <w:snapToGrid/>
        <w:spacing w:after="0" w:line="360" w:lineRule="auto"/>
        <w:jc w:val="both"/>
        <w:rPr>
          <w:rFonts w:ascii="宋体" w:hAnsi="宋体" w:eastAsia="宋体" w:cs="宋体"/>
          <w:bCs/>
          <w:sz w:val="24"/>
          <w:szCs w:val="24"/>
        </w:rPr>
      </w:pPr>
      <w:r>
        <w:rPr>
          <w:rFonts w:hint="eastAsia" w:ascii="宋体" w:hAnsi="宋体" w:eastAsia="宋体" w:cs="宋体"/>
          <w:bCs/>
          <w:sz w:val="24"/>
          <w:szCs w:val="24"/>
        </w:rPr>
        <w:t>5.1.12 球化站控制信号及球化包盖需改为可升降，实现与产线匹配。</w:t>
      </w:r>
    </w:p>
    <w:p>
      <w:p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rPr>
        <w:t>当前球化站情况</w:t>
      </w:r>
    </w:p>
    <w:p>
      <w:pPr>
        <w:spacing w:after="0" w:line="360" w:lineRule="auto"/>
        <w:rPr>
          <w:rFonts w:ascii="宋体" w:hAnsi="宋体" w:eastAsia="宋体" w:cs="宋体"/>
          <w:bCs/>
          <w:sz w:val="24"/>
          <w:szCs w:val="24"/>
        </w:rPr>
      </w:pPr>
      <w:r>
        <w:rPr>
          <w:rFonts w:hint="eastAsia" w:ascii="宋体" w:hAnsi="宋体" w:eastAsia="宋体" w:cs="宋体"/>
          <w:bCs/>
          <w:sz w:val="24"/>
          <w:szCs w:val="24"/>
        </w:rPr>
        <w:t>铸造专用喂线机：1台</w:t>
      </w:r>
    </w:p>
    <w:p>
      <w:pPr>
        <w:spacing w:after="0" w:line="360" w:lineRule="auto"/>
        <w:rPr>
          <w:rFonts w:ascii="宋体" w:hAnsi="宋体" w:eastAsia="宋体" w:cs="宋体"/>
          <w:bCs/>
          <w:sz w:val="24"/>
          <w:szCs w:val="24"/>
        </w:rPr>
      </w:pPr>
      <w:r>
        <w:rPr>
          <w:rFonts w:hint="eastAsia" w:ascii="宋体" w:hAnsi="宋体" w:eastAsia="宋体" w:cs="宋体"/>
          <w:bCs/>
          <w:sz w:val="24"/>
          <w:szCs w:val="24"/>
        </w:rPr>
        <w:t>全自动控制系统：1套</w:t>
      </w:r>
    </w:p>
    <w:p>
      <w:pPr>
        <w:spacing w:after="0" w:line="360" w:lineRule="auto"/>
        <w:rPr>
          <w:rFonts w:ascii="宋体" w:hAnsi="宋体" w:eastAsia="宋体" w:cs="宋体"/>
          <w:bCs/>
          <w:sz w:val="24"/>
          <w:szCs w:val="24"/>
        </w:rPr>
      </w:pPr>
      <w:r>
        <w:rPr>
          <w:rFonts w:hint="eastAsia" w:ascii="宋体" w:hAnsi="宋体" w:eastAsia="宋体" w:cs="宋体"/>
          <w:bCs/>
          <w:sz w:val="24"/>
          <w:szCs w:val="24"/>
        </w:rPr>
        <w:t xml:space="preserve">导线管2根、 </w:t>
      </w:r>
    </w:p>
    <w:p>
      <w:pPr>
        <w:spacing w:after="0" w:line="360" w:lineRule="auto"/>
        <w:rPr>
          <w:rFonts w:ascii="宋体" w:hAnsi="宋体" w:eastAsia="宋体" w:cs="宋体"/>
          <w:bCs/>
          <w:sz w:val="24"/>
          <w:szCs w:val="24"/>
        </w:rPr>
      </w:pPr>
      <w:r>
        <w:rPr>
          <w:rFonts w:hint="eastAsia" w:ascii="宋体" w:hAnsi="宋体" w:eastAsia="宋体" w:cs="宋体"/>
          <w:bCs/>
          <w:sz w:val="24"/>
          <w:szCs w:val="24"/>
        </w:rPr>
        <w:t>包盖传动系统、球化站门无门</w:t>
      </w:r>
    </w:p>
    <w:p>
      <w:pPr>
        <w:spacing w:after="0" w:line="360" w:lineRule="auto"/>
        <w:rPr>
          <w:rFonts w:ascii="宋体" w:hAnsi="宋体" w:eastAsia="宋体" w:cs="宋体"/>
          <w:bCs/>
          <w:sz w:val="24"/>
          <w:szCs w:val="24"/>
        </w:rPr>
      </w:pPr>
      <w:r>
        <w:rPr>
          <w:rFonts w:hint="eastAsia" w:ascii="宋体" w:hAnsi="宋体" w:eastAsia="宋体" w:cs="宋体"/>
          <w:bCs/>
          <w:sz w:val="24"/>
          <w:szCs w:val="24"/>
        </w:rPr>
        <w:t>喂线种类：球化合金芯线、孕育剂合金线</w:t>
      </w:r>
    </w:p>
    <w:p>
      <w:pPr>
        <w:spacing w:after="0" w:line="360" w:lineRule="auto"/>
        <w:rPr>
          <w:rFonts w:ascii="宋体" w:hAnsi="宋体" w:eastAsia="宋体" w:cs="宋体"/>
          <w:bCs/>
          <w:sz w:val="24"/>
          <w:szCs w:val="24"/>
        </w:rPr>
      </w:pPr>
      <w:r>
        <w:rPr>
          <w:rFonts w:hint="eastAsia" w:ascii="宋体" w:hAnsi="宋体" w:eastAsia="宋体" w:cs="宋体"/>
          <w:bCs/>
          <w:sz w:val="24"/>
          <w:szCs w:val="24"/>
        </w:rPr>
        <w:t>喂线规格：ф8-ф16㎜</w:t>
      </w:r>
    </w:p>
    <w:p>
      <w:pPr>
        <w:spacing w:after="0" w:line="360" w:lineRule="auto"/>
        <w:rPr>
          <w:rFonts w:ascii="宋体" w:hAnsi="宋体" w:eastAsia="宋体" w:cs="宋体"/>
          <w:bCs/>
          <w:sz w:val="24"/>
          <w:szCs w:val="24"/>
        </w:rPr>
      </w:pPr>
      <w:r>
        <w:rPr>
          <w:rFonts w:hint="eastAsia" w:ascii="宋体" w:hAnsi="宋体" w:eastAsia="宋体" w:cs="宋体"/>
          <w:bCs/>
          <w:sz w:val="24"/>
          <w:szCs w:val="24"/>
        </w:rPr>
        <w:t>喂线速度：10-60m/min</w:t>
      </w:r>
    </w:p>
    <w:p>
      <w:pPr>
        <w:spacing w:after="0" w:line="360" w:lineRule="auto"/>
        <w:rPr>
          <w:rFonts w:ascii="宋体" w:hAnsi="宋体" w:eastAsia="宋体" w:cs="宋体"/>
          <w:bCs/>
          <w:sz w:val="24"/>
          <w:szCs w:val="24"/>
        </w:rPr>
      </w:pPr>
      <w:r>
        <w:rPr>
          <w:rFonts w:hint="eastAsia" w:ascii="宋体" w:hAnsi="宋体" w:eastAsia="宋体" w:cs="宋体"/>
          <w:bCs/>
          <w:sz w:val="24"/>
          <w:szCs w:val="24"/>
        </w:rPr>
        <w:t>驱动方式：无级变频调速电机直接驱动</w:t>
      </w:r>
    </w:p>
    <w:p>
      <w:pPr>
        <w:spacing w:after="0" w:line="360" w:lineRule="auto"/>
        <w:rPr>
          <w:rFonts w:ascii="宋体" w:hAnsi="宋体" w:eastAsia="宋体" w:cs="宋体"/>
          <w:bCs/>
          <w:sz w:val="24"/>
          <w:szCs w:val="24"/>
        </w:rPr>
      </w:pPr>
      <w:r>
        <w:rPr>
          <w:rFonts w:hint="eastAsia" w:ascii="宋体" w:hAnsi="宋体" w:eastAsia="宋体" w:cs="宋体"/>
          <w:bCs/>
          <w:sz w:val="24"/>
          <w:szCs w:val="24"/>
        </w:rPr>
        <w:t>喂线机形式：固定</w:t>
      </w:r>
    </w:p>
    <w:p>
      <w:pPr>
        <w:spacing w:after="0" w:line="360" w:lineRule="auto"/>
        <w:rPr>
          <w:rFonts w:ascii="宋体" w:hAnsi="宋体" w:eastAsia="宋体" w:cs="宋体"/>
          <w:bCs/>
          <w:sz w:val="24"/>
          <w:szCs w:val="24"/>
        </w:rPr>
      </w:pPr>
      <w:r>
        <w:rPr>
          <w:rFonts w:hint="eastAsia" w:ascii="宋体" w:hAnsi="宋体" w:eastAsia="宋体" w:cs="宋体"/>
          <w:bCs/>
          <w:sz w:val="24"/>
          <w:szCs w:val="24"/>
        </w:rPr>
        <w:t>放线方式：内抽式</w:t>
      </w:r>
    </w:p>
    <w:p>
      <w:pPr>
        <w:spacing w:after="0" w:line="360" w:lineRule="auto"/>
        <w:rPr>
          <w:rFonts w:ascii="宋体" w:hAnsi="宋体" w:eastAsia="宋体" w:cs="宋体"/>
          <w:bCs/>
          <w:sz w:val="24"/>
          <w:szCs w:val="24"/>
        </w:rPr>
      </w:pPr>
      <w:r>
        <w:rPr>
          <w:rFonts w:hint="eastAsia" w:ascii="宋体" w:hAnsi="宋体" w:eastAsia="宋体" w:cs="宋体"/>
          <w:bCs/>
          <w:sz w:val="24"/>
          <w:szCs w:val="24"/>
        </w:rPr>
        <w:t>压下方式：气动压下</w:t>
      </w:r>
    </w:p>
    <w:p>
      <w:pPr>
        <w:spacing w:after="0" w:line="360" w:lineRule="auto"/>
        <w:rPr>
          <w:rFonts w:ascii="宋体" w:hAnsi="宋体" w:eastAsia="宋体" w:cs="宋体"/>
          <w:bCs/>
          <w:sz w:val="24"/>
          <w:szCs w:val="24"/>
        </w:rPr>
      </w:pPr>
      <w:r>
        <w:rPr>
          <w:rFonts w:hint="eastAsia" w:ascii="宋体" w:hAnsi="宋体" w:eastAsia="宋体" w:cs="宋体"/>
          <w:bCs/>
          <w:sz w:val="24"/>
          <w:szCs w:val="24"/>
        </w:rPr>
        <w:t>计数方式：霍尔传感器</w:t>
      </w:r>
      <w:r>
        <w:rPr>
          <w:rFonts w:hint="eastAsia" w:ascii="宋体" w:hAnsi="宋体" w:eastAsia="宋体" w:cs="宋体"/>
          <w:bCs/>
          <w:sz w:val="24"/>
          <w:szCs w:val="24"/>
        </w:rPr>
        <w:tab/>
      </w:r>
    </w:p>
    <w:p>
      <w:pPr>
        <w:spacing w:after="0" w:line="360" w:lineRule="auto"/>
        <w:rPr>
          <w:rFonts w:ascii="宋体" w:hAnsi="宋体" w:eastAsia="宋体" w:cs="宋体"/>
          <w:bCs/>
          <w:sz w:val="24"/>
          <w:szCs w:val="24"/>
        </w:rPr>
      </w:pPr>
      <w:r>
        <w:rPr>
          <w:rFonts w:hint="eastAsia" w:ascii="宋体" w:hAnsi="宋体" w:eastAsia="宋体" w:cs="宋体"/>
          <w:bCs/>
          <w:sz w:val="24"/>
          <w:szCs w:val="24"/>
        </w:rPr>
        <w:t>控制方式：手动/PLC自动</w:t>
      </w:r>
    </w:p>
    <w:p>
      <w:pPr>
        <w:shd w:val="clear" w:color="auto" w:fill="FFFFFF"/>
        <w:spacing w:after="0" w:line="360" w:lineRule="auto"/>
        <w:rPr>
          <w:rFonts w:ascii="宋体" w:hAnsi="宋体" w:eastAsia="宋体" w:cs="宋体"/>
          <w:bCs/>
          <w:sz w:val="24"/>
          <w:szCs w:val="24"/>
        </w:rPr>
      </w:pPr>
      <w:r>
        <w:rPr>
          <w:rFonts w:hint="eastAsia" w:ascii="宋体" w:hAnsi="宋体" w:eastAsia="宋体" w:cs="宋体"/>
          <w:bCs/>
          <w:sz w:val="24"/>
          <w:szCs w:val="24"/>
        </w:rPr>
        <w:t>一次球化吨位：0.8-1.0T</w:t>
      </w:r>
    </w:p>
    <w:p>
      <w:pPr>
        <w:pStyle w:val="10"/>
        <w:spacing w:line="360" w:lineRule="auto"/>
        <w:rPr>
          <w:rFonts w:ascii="宋体" w:hAnsi="宋体" w:cs="宋体"/>
          <w:sz w:val="24"/>
          <w:szCs w:val="24"/>
        </w:rPr>
      </w:pPr>
      <w:r>
        <w:rPr>
          <w:rFonts w:hint="eastAsia" w:ascii="宋体" w:hAnsi="宋体" w:cs="宋体"/>
          <w:bCs/>
          <w:sz w:val="24"/>
          <w:szCs w:val="24"/>
        </w:rPr>
        <w:t xml:space="preserve">5.1.13 </w:t>
      </w:r>
      <w:r>
        <w:rPr>
          <w:rFonts w:hint="eastAsia" w:ascii="宋体" w:hAnsi="宋体" w:cs="宋体"/>
          <w:sz w:val="24"/>
          <w:szCs w:val="24"/>
        </w:rPr>
        <w:t>轨道系统：轨道与地面平齐，不得妨碍叉车通行；轨道由招标方配置，轨道安装、定位及校准由招标方负责，投标方可以协助检验是否合格，招标方负责预埋件预埋及二次灌浆。</w:t>
      </w:r>
    </w:p>
    <w:p>
      <w:p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rPr>
        <w:t>5.1.14 扒渣平台：方便操作人员对球化完成的铁水进行扒渣，扒完的渣通过溜槽进入渣斗转运小车中，包含钢结构平台，溜槽，渣斗，渣斗转运小车等</w:t>
      </w:r>
    </w:p>
    <w:p>
      <w:pPr>
        <w:tabs>
          <w:tab w:val="left" w:pos="312"/>
        </w:tabs>
        <w:spacing w:after="0" w:line="360" w:lineRule="auto"/>
        <w:rPr>
          <w:rFonts w:ascii="宋体" w:hAnsi="宋体" w:eastAsia="宋体" w:cs="宋体"/>
          <w:bCs/>
          <w:sz w:val="24"/>
          <w:szCs w:val="24"/>
        </w:rPr>
      </w:pPr>
      <w:r>
        <w:rPr>
          <w:rFonts w:hint="eastAsia" w:ascii="宋体" w:hAnsi="宋体" w:eastAsia="宋体" w:cs="宋体"/>
          <w:bCs/>
          <w:sz w:val="24"/>
          <w:szCs w:val="24"/>
        </w:rPr>
        <w:t>5.1.15 安全防护系统：转运车运行轨道两侧，在不影响生产的范围内安装安全防护栏，过道可安装开合门或者自动栏杆，起到安全防护作用，需人员通行通道口处设光电等报警和联锁，发生异常开门，车辆报警，并不允许车辆通过该段，直到人工确认和恢复。</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5.1.16 电气系统：</w:t>
      </w:r>
    </w:p>
    <w:p>
      <w:pPr>
        <w:pStyle w:val="10"/>
        <w:spacing w:line="360" w:lineRule="auto"/>
        <w:rPr>
          <w:rFonts w:ascii="宋体" w:hAnsi="宋体" w:cs="宋体"/>
          <w:sz w:val="24"/>
          <w:szCs w:val="24"/>
        </w:rPr>
      </w:pPr>
      <w:r>
        <w:rPr>
          <w:rFonts w:hint="eastAsia" w:ascii="宋体" w:hAnsi="宋体" w:cs="宋体"/>
          <w:bCs/>
          <w:sz w:val="24"/>
          <w:szCs w:val="24"/>
        </w:rPr>
        <w:t>5.1.16</w:t>
      </w:r>
      <w:r>
        <w:rPr>
          <w:rFonts w:ascii="宋体" w:hAnsi="宋体" w:cs="宋体"/>
          <w:bCs/>
          <w:sz w:val="24"/>
          <w:szCs w:val="24"/>
        </w:rPr>
        <w:t xml:space="preserve">.1 </w:t>
      </w:r>
      <w:r>
        <w:rPr>
          <w:rFonts w:hint="eastAsia" w:ascii="宋体" w:hAnsi="宋体" w:cs="宋体"/>
          <w:bCs/>
          <w:sz w:val="24"/>
          <w:szCs w:val="24"/>
        </w:rPr>
        <w:t>所有的电控系统采用PLC系统，触摸屏显示界面为中文。</w:t>
      </w:r>
      <w:r>
        <w:rPr>
          <w:rFonts w:hint="eastAsia" w:ascii="宋体" w:hAnsi="宋体" w:cs="宋体"/>
          <w:sz w:val="24"/>
          <w:szCs w:val="24"/>
        </w:rPr>
        <w:t>控制系统要求运行安全可靠，操作灵活，维修方便；可与企业MES系统联网，集成对接，要求开放接口数据采集权限，系统数据可及时准确发送，后续提供必要的相关技术支持与服务。</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5.1.16.2各站采用PROFINET通讯，输入输出各留有15%的备有点。</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5.1.16.3 电控系统设计及系统配置元器件的性能，应满足国际电工IEC标准。电气元器件经过CE或UL认证，要求为国际知名生产厂家产品。断路器、接触器优选用进口优质品牌产品，选用自动空气开关做电机和线路保护。</w:t>
      </w:r>
    </w:p>
    <w:p>
      <w:pPr>
        <w:pStyle w:val="10"/>
        <w:numPr>
          <w:ilvl w:val="0"/>
          <w:numId w:val="1"/>
        </w:numPr>
        <w:spacing w:line="360" w:lineRule="auto"/>
        <w:ind w:firstLine="0"/>
        <w:rPr>
          <w:rFonts w:ascii="宋体" w:hAnsi="宋体"/>
          <w:sz w:val="24"/>
          <w:szCs w:val="24"/>
        </w:rPr>
      </w:pPr>
      <w:r>
        <w:rPr>
          <w:rFonts w:hint="eastAsia" w:ascii="宋体" w:hAnsi="宋体"/>
          <w:sz w:val="24"/>
          <w:szCs w:val="24"/>
        </w:rPr>
        <w:t>现场设置操作箱和手柄设置急停开关，可以实现自动、手动切换</w:t>
      </w:r>
    </w:p>
    <w:p>
      <w:pPr>
        <w:widowControl w:val="0"/>
        <w:numPr>
          <w:ilvl w:val="0"/>
          <w:numId w:val="1"/>
        </w:numPr>
        <w:adjustRightInd/>
        <w:snapToGrid/>
        <w:spacing w:after="0" w:line="360" w:lineRule="auto"/>
        <w:ind w:firstLine="0"/>
        <w:rPr>
          <w:rFonts w:ascii="宋体" w:hAnsi="宋体" w:eastAsia="宋体"/>
          <w:bCs/>
          <w:sz w:val="24"/>
          <w:szCs w:val="24"/>
        </w:rPr>
      </w:pPr>
      <w:r>
        <w:rPr>
          <w:rFonts w:hint="eastAsia" w:ascii="宋体" w:hAnsi="宋体" w:eastAsia="宋体"/>
          <w:bCs/>
          <w:sz w:val="24"/>
          <w:szCs w:val="24"/>
        </w:rPr>
        <w:t>工控机2台，要求16G内存，固态硬盘500G，显示屏24寸，可实现系统参数的修改和设置，也可以对单独设备的控制。</w:t>
      </w:r>
    </w:p>
    <w:p>
      <w:pPr>
        <w:widowControl w:val="0"/>
        <w:numPr>
          <w:ilvl w:val="0"/>
          <w:numId w:val="1"/>
        </w:numPr>
        <w:adjustRightInd/>
        <w:snapToGrid/>
        <w:spacing w:after="0" w:line="360" w:lineRule="auto"/>
        <w:ind w:firstLine="0"/>
        <w:rPr>
          <w:rFonts w:ascii="宋体" w:hAnsi="宋体" w:eastAsia="宋体"/>
          <w:bCs/>
          <w:sz w:val="24"/>
          <w:szCs w:val="24"/>
        </w:rPr>
      </w:pPr>
      <w:r>
        <w:rPr>
          <w:rFonts w:hint="eastAsia" w:ascii="宋体" w:hAnsi="宋体" w:eastAsia="宋体"/>
          <w:bCs/>
          <w:sz w:val="24"/>
          <w:szCs w:val="24"/>
        </w:rPr>
        <w:t>PLC控制柜具有手动、本柜自动、中控自动三种控制方式，PLC程序、触摸屏画面、中控室监控画面全部提供源代码，要求中控室工控机具有以上报警的显示和语音提示。</w:t>
      </w:r>
    </w:p>
    <w:p>
      <w:pPr>
        <w:widowControl w:val="0"/>
        <w:numPr>
          <w:ilvl w:val="0"/>
          <w:numId w:val="1"/>
        </w:numPr>
        <w:adjustRightInd/>
        <w:snapToGrid/>
        <w:spacing w:after="0" w:line="360" w:lineRule="auto"/>
        <w:ind w:firstLine="0"/>
        <w:jc w:val="both"/>
        <w:rPr>
          <w:rFonts w:ascii="宋体" w:hAnsi="宋体" w:eastAsia="宋体"/>
          <w:sz w:val="24"/>
          <w:szCs w:val="24"/>
        </w:rPr>
      </w:pPr>
      <w:r>
        <w:rPr>
          <w:rFonts w:hint="eastAsia" w:ascii="宋体" w:hAnsi="宋体" w:eastAsia="宋体"/>
          <w:sz w:val="24"/>
          <w:szCs w:val="24"/>
        </w:rPr>
        <w:t>投标方提供开放未加密PLC、操作界面程序画面，提供伺服、变频控制器详细的参数设置清单。</w:t>
      </w:r>
    </w:p>
    <w:p>
      <w:pPr>
        <w:widowControl w:val="0"/>
        <w:numPr>
          <w:ilvl w:val="0"/>
          <w:numId w:val="1"/>
        </w:numPr>
        <w:adjustRightInd/>
        <w:snapToGrid/>
        <w:spacing w:after="0" w:line="360" w:lineRule="auto"/>
        <w:ind w:firstLine="0"/>
        <w:jc w:val="both"/>
        <w:rPr>
          <w:rFonts w:ascii="宋体" w:hAnsi="宋体" w:eastAsia="宋体"/>
          <w:sz w:val="24"/>
          <w:szCs w:val="24"/>
        </w:rPr>
      </w:pPr>
      <w:r>
        <w:rPr>
          <w:rFonts w:hint="eastAsia" w:ascii="宋体" w:hAnsi="宋体" w:eastAsia="宋体"/>
          <w:sz w:val="24"/>
          <w:szCs w:val="24"/>
        </w:rPr>
        <w:t>工艺参数调整界面应图形化，避免出现表格化、树形结构等。相关操作说明应简单直观化，便于理解和使用，避免出现抽象的语句、代码等。</w:t>
      </w:r>
    </w:p>
    <w:p>
      <w:pPr>
        <w:widowControl w:val="0"/>
        <w:numPr>
          <w:ilvl w:val="0"/>
          <w:numId w:val="1"/>
        </w:numPr>
        <w:adjustRightInd/>
        <w:snapToGrid/>
        <w:spacing w:after="0" w:line="360" w:lineRule="auto"/>
        <w:ind w:firstLine="0"/>
        <w:jc w:val="both"/>
        <w:rPr>
          <w:rFonts w:ascii="宋体" w:hAnsi="宋体" w:eastAsia="宋体"/>
          <w:bCs/>
          <w:sz w:val="24"/>
          <w:szCs w:val="24"/>
        </w:rPr>
      </w:pPr>
      <w:r>
        <w:rPr>
          <w:rFonts w:hint="eastAsia" w:ascii="宋体" w:hAnsi="宋体" w:eastAsia="宋体"/>
          <w:sz w:val="24"/>
          <w:szCs w:val="24"/>
        </w:rPr>
        <w:t>具备手动和一键式自动两种操作功能，手动操作可对各单独进行操作，一键式自动操作可实现按键一下，全周期循环。</w:t>
      </w:r>
    </w:p>
    <w:p>
      <w:pPr>
        <w:widowControl w:val="0"/>
        <w:numPr>
          <w:ilvl w:val="0"/>
          <w:numId w:val="1"/>
        </w:numPr>
        <w:adjustRightInd/>
        <w:snapToGrid/>
        <w:spacing w:after="0" w:line="360" w:lineRule="auto"/>
        <w:ind w:firstLine="0"/>
        <w:jc w:val="both"/>
        <w:rPr>
          <w:rFonts w:ascii="宋体" w:hAnsi="宋体" w:eastAsia="宋体"/>
          <w:bCs/>
          <w:sz w:val="24"/>
          <w:szCs w:val="24"/>
        </w:rPr>
      </w:pPr>
      <w:r>
        <w:rPr>
          <w:rFonts w:hint="eastAsia" w:ascii="宋体" w:hAnsi="宋体" w:eastAsia="宋体"/>
          <w:bCs/>
          <w:sz w:val="24"/>
          <w:szCs w:val="24"/>
        </w:rPr>
        <w:t xml:space="preserve"> </w:t>
      </w:r>
      <w:r>
        <w:rPr>
          <w:rFonts w:ascii="宋体" w:hAnsi="宋体" w:eastAsia="宋体"/>
          <w:bCs/>
          <w:sz w:val="24"/>
          <w:szCs w:val="24"/>
        </w:rPr>
        <w:t>PLC控制柜配置有中控硬接点，可连接至中控，在中控显示各种状态以及实现中控启停。</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5.1.16.4 设置完善的故障报警及启动前报警装置，具有故障诊断、显示和运行记录功能。可设定每次需求铁水量，接铁过程中出现异常超重，发出溢出警报；出铁和运转时出现重量迅速降低发出泄露报警；炉前接铁后，启动前，如未到规定重量发出铁水不足报警；车辆启动前需预先报警，运行需报警，停车位绿色警示。车辆、各类盖子、机械结构未按规定时间到位为黄色报警，作预检修提示，长时间未到位为红色报警，并禁止作业。</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5.1.16.5设备的主机、附件及所有附属设施应采取安全防护措施。设备须符合中华人民共和国安全、环保、劳动防护的相关标准及条款。</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5.1.16.6</w:t>
      </w:r>
      <w:r>
        <w:rPr>
          <w:rFonts w:hint="eastAsia" w:ascii="宋体" w:hAnsi="宋体" w:eastAsia="宋体" w:cs="宋体"/>
          <w:sz w:val="24"/>
          <w:szCs w:val="24"/>
        </w:rPr>
        <w:t>所有电控柜及操作箱防护等级要求达到IP65。</w:t>
      </w:r>
    </w:p>
    <w:p>
      <w:pPr>
        <w:spacing w:after="0" w:line="360" w:lineRule="auto"/>
        <w:rPr>
          <w:rFonts w:ascii="宋体" w:hAnsi="宋体" w:eastAsia="宋体" w:cs="宋体"/>
          <w:bCs/>
          <w:sz w:val="24"/>
          <w:szCs w:val="24"/>
        </w:rPr>
      </w:pPr>
      <w:r>
        <w:rPr>
          <w:rFonts w:hint="eastAsia" w:ascii="宋体" w:hAnsi="宋体" w:eastAsia="宋体" w:cs="宋体"/>
          <w:bCs/>
          <w:sz w:val="24"/>
          <w:szCs w:val="24"/>
        </w:rPr>
        <w:t>5.1.16.7</w:t>
      </w:r>
      <w:r>
        <w:rPr>
          <w:rFonts w:hint="eastAsia" w:ascii="宋体" w:hAnsi="宋体" w:eastAsia="宋体" w:cs="宋体"/>
          <w:sz w:val="24"/>
          <w:szCs w:val="24"/>
        </w:rPr>
        <w:t xml:space="preserve"> 要求控制系统带稳压电源装置；要求系统有完整的接地和柜内照明。</w:t>
      </w:r>
    </w:p>
    <w:p>
      <w:pPr>
        <w:pStyle w:val="10"/>
        <w:spacing w:line="360" w:lineRule="auto"/>
        <w:rPr>
          <w:rFonts w:ascii="宋体" w:hAnsi="宋体" w:cs="宋体"/>
          <w:bCs/>
          <w:sz w:val="24"/>
          <w:szCs w:val="24"/>
        </w:rPr>
      </w:pPr>
      <w:r>
        <w:rPr>
          <w:rFonts w:hint="eastAsia" w:ascii="宋体" w:hAnsi="宋体" w:cs="宋体"/>
          <w:bCs/>
          <w:sz w:val="24"/>
          <w:szCs w:val="24"/>
        </w:rPr>
        <w:t>5.1.16.8</w:t>
      </w:r>
      <w:r>
        <w:rPr>
          <w:rFonts w:hint="eastAsia" w:ascii="宋体" w:hAnsi="宋体" w:cs="宋体"/>
          <w:sz w:val="24"/>
          <w:szCs w:val="24"/>
        </w:rPr>
        <w:t>要求控制系统所有线路、接头和控制柜要有不褪色、不会脱落的编码标识，以便于接线和维修。</w:t>
      </w:r>
    </w:p>
    <w:p>
      <w:pPr>
        <w:pStyle w:val="10"/>
        <w:spacing w:line="360" w:lineRule="auto"/>
        <w:rPr>
          <w:rFonts w:ascii="宋体" w:hAnsi="宋体" w:cs="宋体"/>
          <w:b/>
          <w:bCs/>
          <w:sz w:val="24"/>
          <w:szCs w:val="24"/>
        </w:rPr>
      </w:pPr>
      <w:r>
        <w:rPr>
          <w:rFonts w:hint="eastAsia" w:ascii="宋体" w:hAnsi="宋体" w:cs="宋体"/>
          <w:sz w:val="24"/>
          <w:szCs w:val="24"/>
        </w:rPr>
        <w:t>5.1.17 其他</w:t>
      </w:r>
    </w:p>
    <w:p>
      <w:pPr>
        <w:pStyle w:val="9"/>
        <w:spacing w:line="360" w:lineRule="auto"/>
        <w:ind w:firstLine="0" w:firstLineChars="0"/>
        <w:rPr>
          <w:rFonts w:ascii="宋体" w:hAnsi="宋体" w:cs="宋体"/>
          <w:sz w:val="24"/>
        </w:rPr>
      </w:pPr>
      <w:r>
        <w:rPr>
          <w:rFonts w:hint="eastAsia" w:ascii="宋体" w:hAnsi="宋体" w:cs="宋体"/>
          <w:sz w:val="24"/>
        </w:rPr>
        <w:t>5.1.17.1以上所有系统中的标准零部件（电气、液压、电机、减速机）需要进行列表并提供品牌；</w:t>
      </w:r>
    </w:p>
    <w:p>
      <w:pPr>
        <w:pStyle w:val="9"/>
        <w:spacing w:line="360" w:lineRule="auto"/>
        <w:ind w:firstLine="0" w:firstLineChars="0"/>
        <w:rPr>
          <w:rFonts w:ascii="宋体" w:hAnsi="宋体"/>
          <w:sz w:val="24"/>
        </w:rPr>
      </w:pPr>
      <w:r>
        <w:rPr>
          <w:rFonts w:hint="eastAsia" w:ascii="宋体" w:hAnsi="宋体"/>
          <w:sz w:val="24"/>
        </w:rPr>
        <w:t>5.1.17.2 设备颜色</w:t>
      </w:r>
      <w:r>
        <w:rPr>
          <w:rFonts w:hint="eastAsia" w:ascii="宋体" w:hAnsi="宋体" w:cs="宋体"/>
          <w:bCs/>
          <w:sz w:val="24"/>
        </w:rPr>
        <w:t>为耐高温银粉漆、所有辊道都做发黑处理,</w:t>
      </w:r>
      <w:r>
        <w:rPr>
          <w:rFonts w:hint="eastAsia" w:ascii="宋体" w:hAnsi="宋体"/>
          <w:sz w:val="24"/>
        </w:rPr>
        <w:t>漆面厚度不小于200μm。栏杆颜色为黑黄警示色，联轴器外壳许刷警示色，并有箭头指示。</w:t>
      </w:r>
    </w:p>
    <w:p>
      <w:pPr>
        <w:spacing w:after="0" w:line="360" w:lineRule="auto"/>
        <w:rPr>
          <w:rFonts w:ascii="宋体" w:hAnsi="宋体" w:eastAsia="宋体" w:cs="宋体"/>
          <w:bCs/>
          <w:sz w:val="24"/>
          <w:szCs w:val="24"/>
        </w:rPr>
      </w:pPr>
      <w:r>
        <w:rPr>
          <w:rFonts w:hint="eastAsia" w:ascii="宋体" w:hAnsi="宋体" w:eastAsia="宋体"/>
          <w:sz w:val="24"/>
          <w:szCs w:val="24"/>
        </w:rPr>
        <w:t>5.1.17.3</w:t>
      </w:r>
      <w:r>
        <w:rPr>
          <w:rFonts w:hint="eastAsia" w:ascii="宋体" w:hAnsi="宋体" w:eastAsia="宋体" w:cs="宋体"/>
          <w:bCs/>
          <w:sz w:val="24"/>
          <w:szCs w:val="24"/>
        </w:rPr>
        <w:t>投标时应对货物的结构、性能、特点及技术参数做详细描述；</w:t>
      </w:r>
    </w:p>
    <w:p>
      <w:pPr>
        <w:spacing w:after="0" w:line="360" w:lineRule="auto"/>
        <w:rPr>
          <w:rFonts w:ascii="宋体" w:hAnsi="宋体" w:eastAsia="宋体" w:cs="宋体"/>
          <w:b/>
          <w:bCs/>
          <w:color w:val="000000"/>
          <w:sz w:val="24"/>
          <w:szCs w:val="24"/>
        </w:rPr>
      </w:pPr>
      <w:r>
        <w:rPr>
          <w:rFonts w:hint="eastAsia" w:ascii="宋体" w:hAnsi="宋体" w:eastAsia="宋体" w:cs="宋体"/>
          <w:b/>
          <w:bCs/>
          <w:color w:val="000000"/>
          <w:sz w:val="24"/>
          <w:szCs w:val="24"/>
        </w:rPr>
        <w:t>六、双方设计及供货范围</w:t>
      </w:r>
    </w:p>
    <w:p>
      <w:pPr>
        <w:spacing w:after="0" w:line="360" w:lineRule="auto"/>
        <w:rPr>
          <w:rFonts w:ascii="宋体" w:hAnsi="宋体" w:eastAsia="宋体" w:cs="宋体"/>
          <w:b/>
          <w:color w:val="000000"/>
          <w:sz w:val="24"/>
          <w:szCs w:val="24"/>
        </w:rPr>
      </w:pPr>
      <w:r>
        <w:rPr>
          <w:rFonts w:hint="eastAsia" w:ascii="宋体" w:hAnsi="宋体" w:eastAsia="宋体" w:cs="宋体"/>
          <w:b/>
          <w:color w:val="000000"/>
          <w:sz w:val="24"/>
          <w:szCs w:val="24"/>
        </w:rPr>
        <w:t>6.1设计分交</w:t>
      </w:r>
    </w:p>
    <w:p>
      <w:pPr>
        <w:spacing w:after="0" w:line="360" w:lineRule="auto"/>
        <w:rPr>
          <w:rFonts w:ascii="宋体" w:hAnsi="宋体" w:eastAsia="宋体" w:cs="宋体"/>
          <w:color w:val="000000"/>
          <w:sz w:val="24"/>
          <w:szCs w:val="24"/>
        </w:rPr>
      </w:pPr>
      <w:r>
        <w:rPr>
          <w:rFonts w:hint="eastAsia" w:ascii="宋体" w:hAnsi="宋体" w:eastAsia="宋体" w:cs="宋体"/>
          <w:color w:val="000000"/>
          <w:sz w:val="24"/>
          <w:szCs w:val="24"/>
        </w:rPr>
        <w:t>6.1.1 投标方负责</w:t>
      </w:r>
    </w:p>
    <w:p>
      <w:pPr>
        <w:spacing w:after="0" w:line="360" w:lineRule="auto"/>
        <w:rPr>
          <w:rFonts w:ascii="宋体" w:hAnsi="宋体" w:eastAsia="宋体" w:cs="宋体"/>
          <w:color w:val="000000"/>
          <w:sz w:val="24"/>
          <w:szCs w:val="24"/>
        </w:rPr>
      </w:pPr>
      <w:r>
        <w:rPr>
          <w:rFonts w:hint="eastAsia" w:ascii="宋体" w:hAnsi="宋体" w:eastAsia="宋体"/>
          <w:color w:val="000000"/>
          <w:sz w:val="24"/>
          <w:szCs w:val="24"/>
        </w:rPr>
        <w:t>6.1.1.1投标方对铁水包自动转运改造供货、安装、调试和使用性能负责,必须达到以下要求：</w:t>
      </w:r>
      <w:r>
        <w:rPr>
          <w:rFonts w:hint="eastAsia" w:ascii="宋体" w:hAnsi="宋体" w:eastAsia="宋体" w:cs="宋体"/>
          <w:bCs/>
          <w:sz w:val="24"/>
        </w:rPr>
        <w:t>用于1套“一拖二”5吨中频感应电炉和自动浇注机之间的铁水球化与转运。铁水输送、球化处理、铁水倒入浇注机均自动完成。该系统要求方案先进、自动化程度高、安全、环保、节能。</w:t>
      </w:r>
    </w:p>
    <w:p>
      <w:pPr>
        <w:spacing w:after="0" w:line="360" w:lineRule="auto"/>
        <w:rPr>
          <w:rFonts w:ascii="宋体" w:hAnsi="宋体" w:eastAsia="宋体"/>
          <w:color w:val="000000"/>
          <w:sz w:val="24"/>
          <w:szCs w:val="24"/>
        </w:rPr>
      </w:pPr>
      <w:r>
        <w:rPr>
          <w:rFonts w:hint="eastAsia" w:ascii="宋体" w:hAnsi="宋体" w:eastAsia="宋体"/>
          <w:color w:val="000000"/>
          <w:sz w:val="24"/>
          <w:szCs w:val="24"/>
        </w:rPr>
        <w:t>6.1.1.2投标方负责提供设备非标备品备件的图纸、标准件的规格型号（含国标号），便于招标方采购。</w:t>
      </w:r>
    </w:p>
    <w:p>
      <w:pPr>
        <w:spacing w:after="0" w:line="360" w:lineRule="auto"/>
        <w:rPr>
          <w:rFonts w:ascii="宋体" w:hAnsi="宋体" w:eastAsia="宋体" w:cs="宋体"/>
          <w:sz w:val="24"/>
          <w:szCs w:val="24"/>
        </w:rPr>
      </w:pPr>
      <w:r>
        <w:rPr>
          <w:rFonts w:hint="eastAsia" w:ascii="宋体" w:hAnsi="宋体" w:eastAsia="宋体" w:cs="宋体"/>
          <w:sz w:val="24"/>
          <w:szCs w:val="24"/>
        </w:rPr>
        <w:t>6.1.2 招标方负责</w:t>
      </w:r>
    </w:p>
    <w:p>
      <w:pPr>
        <w:tabs>
          <w:tab w:val="left" w:pos="284"/>
          <w:tab w:val="left" w:pos="426"/>
          <w:tab w:val="left" w:pos="993"/>
        </w:tabs>
        <w:spacing w:after="0" w:line="360" w:lineRule="auto"/>
        <w:rPr>
          <w:rFonts w:ascii="宋体" w:hAnsi="宋体" w:eastAsia="宋体" w:cs="宋体"/>
          <w:bCs/>
          <w:sz w:val="24"/>
          <w:szCs w:val="24"/>
        </w:rPr>
      </w:pPr>
      <w:r>
        <w:rPr>
          <w:rFonts w:hint="eastAsia" w:ascii="宋体" w:hAnsi="宋体" w:eastAsia="宋体" w:cs="宋体"/>
          <w:bCs/>
          <w:sz w:val="24"/>
          <w:szCs w:val="24"/>
        </w:rPr>
        <w:t>6.1.2.1 将动力电供至投标方电源总开关柜。</w:t>
      </w:r>
    </w:p>
    <w:p>
      <w:pPr>
        <w:tabs>
          <w:tab w:val="left" w:pos="284"/>
          <w:tab w:val="left" w:pos="426"/>
          <w:tab w:val="left" w:pos="993"/>
        </w:tabs>
        <w:spacing w:after="0" w:line="360" w:lineRule="auto"/>
        <w:rPr>
          <w:rFonts w:ascii="宋体" w:hAnsi="宋体" w:eastAsia="宋体" w:cs="宋体"/>
          <w:bCs/>
          <w:sz w:val="24"/>
          <w:szCs w:val="24"/>
        </w:rPr>
      </w:pPr>
      <w:r>
        <w:rPr>
          <w:rFonts w:hint="eastAsia" w:ascii="宋体" w:hAnsi="宋体" w:eastAsia="宋体" w:cs="宋体"/>
          <w:bCs/>
          <w:sz w:val="24"/>
          <w:szCs w:val="24"/>
        </w:rPr>
        <w:t xml:space="preserve">6.1.2.2 </w:t>
      </w:r>
      <w:r>
        <w:rPr>
          <w:rFonts w:hint="eastAsia" w:ascii="宋体" w:hAnsi="宋体" w:eastAsia="宋体"/>
          <w:sz w:val="24"/>
          <w:szCs w:val="24"/>
        </w:rPr>
        <w:t>按投标方的土建基础图做好土建基础的设计工作</w:t>
      </w:r>
      <w:r>
        <w:rPr>
          <w:rFonts w:hint="eastAsia" w:ascii="宋体" w:hAnsi="宋体" w:eastAsia="宋体" w:cs="宋体"/>
          <w:bCs/>
          <w:sz w:val="24"/>
          <w:szCs w:val="24"/>
        </w:rPr>
        <w:t>。</w:t>
      </w:r>
    </w:p>
    <w:p>
      <w:pPr>
        <w:tabs>
          <w:tab w:val="left" w:pos="284"/>
          <w:tab w:val="left" w:pos="426"/>
          <w:tab w:val="left" w:pos="993"/>
        </w:tabs>
        <w:spacing w:after="0" w:line="360" w:lineRule="auto"/>
        <w:rPr>
          <w:rFonts w:ascii="宋体" w:hAnsi="宋体" w:eastAsia="宋体" w:cs="宋体"/>
          <w:bCs/>
          <w:sz w:val="24"/>
          <w:szCs w:val="24"/>
        </w:rPr>
      </w:pPr>
      <w:r>
        <w:rPr>
          <w:rFonts w:hint="eastAsia" w:ascii="宋体" w:hAnsi="宋体" w:eastAsia="宋体" w:cs="宋体"/>
          <w:bCs/>
          <w:sz w:val="24"/>
          <w:szCs w:val="24"/>
        </w:rPr>
        <w:t>6.1.2.3 负责协调铁水输送系统与熔化炉、浇注机等厂家之间对接工作。</w:t>
      </w:r>
    </w:p>
    <w:p>
      <w:pPr>
        <w:tabs>
          <w:tab w:val="left" w:pos="3084"/>
        </w:tabs>
        <w:spacing w:after="0" w:line="360" w:lineRule="auto"/>
        <w:rPr>
          <w:rFonts w:ascii="宋体" w:hAnsi="宋体" w:eastAsia="宋体" w:cs="宋体"/>
          <w:b/>
          <w:sz w:val="24"/>
          <w:szCs w:val="24"/>
        </w:rPr>
      </w:pPr>
      <w:r>
        <w:rPr>
          <w:rFonts w:hint="eastAsia" w:ascii="宋体" w:hAnsi="宋体" w:eastAsia="宋体" w:cs="宋体"/>
          <w:b/>
          <w:sz w:val="24"/>
          <w:szCs w:val="24"/>
        </w:rPr>
        <w:t>6.2供货分交</w:t>
      </w:r>
    </w:p>
    <w:p>
      <w:pPr>
        <w:spacing w:after="0" w:line="360" w:lineRule="auto"/>
        <w:rPr>
          <w:rFonts w:ascii="宋体" w:hAnsi="宋体" w:eastAsia="宋体" w:cs="宋体"/>
          <w:sz w:val="24"/>
          <w:szCs w:val="24"/>
        </w:rPr>
      </w:pPr>
      <w:r>
        <w:rPr>
          <w:rFonts w:hint="eastAsia" w:ascii="宋体" w:hAnsi="宋体" w:eastAsia="宋体" w:cs="宋体"/>
          <w:sz w:val="24"/>
          <w:szCs w:val="24"/>
        </w:rPr>
        <w:t>6.2.1 投标方负责</w:t>
      </w:r>
    </w:p>
    <w:p>
      <w:pPr>
        <w:spacing w:after="0" w:line="360" w:lineRule="auto"/>
        <w:rPr>
          <w:rFonts w:ascii="宋体" w:hAnsi="宋体" w:eastAsia="宋体" w:cs="宋体"/>
          <w:sz w:val="24"/>
          <w:szCs w:val="24"/>
        </w:rPr>
      </w:pPr>
      <w:r>
        <w:rPr>
          <w:rFonts w:hint="eastAsia" w:ascii="宋体" w:hAnsi="宋体" w:eastAsia="宋体" w:cs="宋体"/>
          <w:sz w:val="24"/>
          <w:szCs w:val="24"/>
        </w:rPr>
        <w:t>6.2.1.1负责本技术文件所描述设备功能范围内所有设备包含设备框架及附属设施供货，明确注明属招标方供货的除外。</w:t>
      </w:r>
    </w:p>
    <w:p>
      <w:pPr>
        <w:spacing w:after="0" w:line="360" w:lineRule="auto"/>
        <w:rPr>
          <w:rFonts w:ascii="宋体" w:hAnsi="宋体" w:eastAsia="宋体" w:cs="宋体"/>
          <w:sz w:val="24"/>
          <w:szCs w:val="24"/>
        </w:rPr>
      </w:pPr>
      <w:r>
        <w:rPr>
          <w:rFonts w:hint="eastAsia" w:ascii="宋体" w:hAnsi="宋体" w:eastAsia="宋体" w:cs="宋体"/>
          <w:sz w:val="24"/>
          <w:szCs w:val="24"/>
        </w:rPr>
        <w:t>6.2.2.2负责控制电缆及通讯电缆、管线等辅材供货。</w:t>
      </w:r>
    </w:p>
    <w:p>
      <w:pPr>
        <w:spacing w:after="0" w:line="360" w:lineRule="auto"/>
        <w:rPr>
          <w:rFonts w:ascii="宋体" w:hAnsi="宋体" w:eastAsia="宋体" w:cs="宋体"/>
          <w:sz w:val="24"/>
          <w:szCs w:val="24"/>
        </w:rPr>
      </w:pPr>
      <w:r>
        <w:rPr>
          <w:rFonts w:hint="eastAsia" w:ascii="宋体" w:hAnsi="宋体" w:eastAsia="宋体" w:cs="宋体"/>
          <w:sz w:val="24"/>
          <w:szCs w:val="24"/>
        </w:rPr>
        <w:t>6.2.2 招标方负责</w:t>
      </w:r>
    </w:p>
    <w:p>
      <w:pPr>
        <w:spacing w:after="0" w:line="360" w:lineRule="auto"/>
        <w:rPr>
          <w:rFonts w:ascii="宋体" w:hAnsi="宋体" w:eastAsia="宋体" w:cs="宋体"/>
          <w:sz w:val="24"/>
          <w:szCs w:val="24"/>
        </w:rPr>
      </w:pPr>
      <w:r>
        <w:rPr>
          <w:rFonts w:hint="eastAsia" w:ascii="宋体" w:hAnsi="宋体" w:eastAsia="宋体" w:cs="宋体"/>
          <w:sz w:val="24"/>
          <w:szCs w:val="24"/>
        </w:rPr>
        <w:t>负责提供本技术文件所描述的转运系统的相关技术参数。</w:t>
      </w:r>
    </w:p>
    <w:p>
      <w:pPr>
        <w:spacing w:after="0" w:line="360" w:lineRule="auto"/>
        <w:rPr>
          <w:rFonts w:ascii="宋体" w:hAnsi="宋体" w:eastAsia="宋体" w:cs="宋体"/>
          <w:sz w:val="24"/>
          <w:szCs w:val="24"/>
        </w:rPr>
      </w:pPr>
      <w:r>
        <w:rPr>
          <w:rFonts w:hint="eastAsia" w:ascii="宋体" w:hAnsi="宋体" w:eastAsia="宋体" w:cs="宋体"/>
          <w:sz w:val="24"/>
          <w:szCs w:val="24"/>
        </w:rPr>
        <w:t>6.2.3所有投标方供货的设备都涂有底漆及二次面漆加以防护，通用产品出厂涂有最终面漆。</w:t>
      </w:r>
    </w:p>
    <w:p>
      <w:pPr>
        <w:spacing w:after="0" w:line="360" w:lineRule="auto"/>
        <w:rPr>
          <w:rFonts w:ascii="宋体" w:hAnsi="宋体" w:eastAsia="宋体" w:cs="宋体"/>
          <w:sz w:val="24"/>
          <w:szCs w:val="24"/>
        </w:rPr>
      </w:pPr>
      <w:r>
        <w:rPr>
          <w:rFonts w:hint="eastAsia" w:ascii="宋体" w:hAnsi="宋体" w:eastAsia="宋体" w:cs="宋体"/>
          <w:sz w:val="24"/>
          <w:szCs w:val="24"/>
        </w:rPr>
        <w:t>6.2.4主要设施及附属设施的涂装须按《涂装通用技术条件》JB/T5000.12-2018执行。涂漆前必须认真仔细地清除锈蚀，手工除锈要达到st3级，喷射除锈要达到sa2.5级。</w:t>
      </w:r>
    </w:p>
    <w:p>
      <w:pPr>
        <w:spacing w:after="0" w:line="360" w:lineRule="auto"/>
        <w:rPr>
          <w:rFonts w:ascii="宋体" w:hAnsi="宋体" w:eastAsia="宋体" w:cs="宋体"/>
          <w:sz w:val="24"/>
          <w:szCs w:val="24"/>
        </w:rPr>
      </w:pPr>
      <w:r>
        <w:rPr>
          <w:rFonts w:hint="eastAsia" w:ascii="宋体" w:hAnsi="宋体" w:eastAsia="宋体" w:cs="宋体"/>
          <w:sz w:val="24"/>
          <w:szCs w:val="24"/>
        </w:rPr>
        <w:t>涂漆道次：涂底漆2次，2次面漆。平膜总厚度为200μm（干膜）。</w:t>
      </w:r>
    </w:p>
    <w:p>
      <w:pPr>
        <w:tabs>
          <w:tab w:val="left" w:pos="720"/>
        </w:tabs>
        <w:spacing w:after="0" w:line="360" w:lineRule="auto"/>
        <w:rPr>
          <w:rFonts w:ascii="宋体" w:hAnsi="宋体" w:eastAsia="宋体" w:cs="宋体"/>
          <w:b/>
          <w:sz w:val="24"/>
          <w:szCs w:val="24"/>
        </w:rPr>
      </w:pPr>
      <w:r>
        <w:rPr>
          <w:rFonts w:hint="eastAsia" w:ascii="宋体" w:hAnsi="宋体" w:eastAsia="宋体" w:cs="宋体"/>
          <w:b/>
          <w:sz w:val="24"/>
          <w:szCs w:val="24"/>
        </w:rPr>
        <w:t>七、资料交付</w:t>
      </w:r>
    </w:p>
    <w:p>
      <w:pPr>
        <w:tabs>
          <w:tab w:val="left" w:pos="720"/>
        </w:tabs>
        <w:spacing w:after="0" w:line="360" w:lineRule="auto"/>
        <w:rPr>
          <w:rFonts w:ascii="宋体" w:hAnsi="宋体" w:eastAsia="宋体" w:cs="宋体"/>
          <w:b/>
          <w:sz w:val="24"/>
          <w:szCs w:val="24"/>
        </w:rPr>
      </w:pPr>
      <w:r>
        <w:rPr>
          <w:rFonts w:hint="eastAsia" w:ascii="宋体" w:hAnsi="宋体" w:eastAsia="宋体" w:cs="宋体"/>
          <w:b/>
          <w:sz w:val="24"/>
          <w:szCs w:val="24"/>
        </w:rPr>
        <w:t>7.1 先期资料交付</w:t>
      </w:r>
    </w:p>
    <w:p>
      <w:pPr>
        <w:tabs>
          <w:tab w:val="left" w:pos="720"/>
        </w:tabs>
        <w:spacing w:after="0" w:line="360" w:lineRule="auto"/>
        <w:rPr>
          <w:rFonts w:ascii="宋体" w:hAnsi="宋体" w:eastAsia="宋体" w:cs="宋体"/>
          <w:sz w:val="24"/>
          <w:szCs w:val="24"/>
        </w:rPr>
      </w:pPr>
      <w:r>
        <w:rPr>
          <w:rFonts w:hint="eastAsia" w:ascii="宋体" w:hAnsi="宋体" w:eastAsia="宋体" w:cs="宋体"/>
          <w:sz w:val="24"/>
          <w:szCs w:val="24"/>
        </w:rPr>
        <w:t>7.1.1 合同签订后7天内，投标方需向招标方提供最终的设备平面布置和基础设计资料。招标方审核无误后，双方对平面布置图和基础土建图进行会签。</w:t>
      </w:r>
    </w:p>
    <w:p>
      <w:pPr>
        <w:tabs>
          <w:tab w:val="left" w:pos="720"/>
        </w:tabs>
        <w:spacing w:after="0" w:line="360" w:lineRule="auto"/>
        <w:rPr>
          <w:rFonts w:ascii="宋体" w:hAnsi="宋体" w:eastAsia="宋体" w:cs="宋体"/>
          <w:sz w:val="24"/>
          <w:szCs w:val="24"/>
        </w:rPr>
      </w:pPr>
      <w:r>
        <w:rPr>
          <w:rFonts w:hint="eastAsia" w:ascii="宋体" w:hAnsi="宋体" w:eastAsia="宋体" w:cs="宋体"/>
          <w:sz w:val="24"/>
          <w:szCs w:val="24"/>
        </w:rPr>
        <w:t>7.1.2 设备发货时，投标方需提供以下技术文件资料，包括且不限于：</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7.1.2.1 施工技术资料。设备基础条件图，平面布置图，水、电、气技术参数。</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7.1.2.2 机械部分。包括装配图、操作维修保养说明书、液压原理图、管线图、液压系统使用说明书、包模制造图纸、铁水包制作图纸、包衬打结图、备品配件清单、配套件生产厂家和联系方式、易损零部件图和安全操作规程等。</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7.1.2.3 电气部分。包括电气原理图，外部接线图，电气使用维护说明书、plc程序、应用软件显示画面及输出报表说明等。</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7.1.2.4 技术人员、操作人员和维修人员的培训资料。</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7.1.2.5 招标方认为需要的，而上述没有列举的其它资料。</w:t>
      </w:r>
    </w:p>
    <w:p>
      <w:pPr>
        <w:widowControl w:val="0"/>
        <w:tabs>
          <w:tab w:val="left" w:pos="312"/>
        </w:tabs>
        <w:adjustRightInd/>
        <w:snapToGrid/>
        <w:spacing w:after="0" w:line="360" w:lineRule="auto"/>
        <w:jc w:val="both"/>
        <w:rPr>
          <w:rFonts w:ascii="宋体" w:hAnsi="宋体" w:eastAsia="宋体" w:cs="宋体"/>
          <w:bCs/>
          <w:sz w:val="24"/>
        </w:rPr>
      </w:pPr>
      <w:r>
        <w:rPr>
          <w:rFonts w:hint="eastAsia" w:ascii="宋体" w:hAnsi="宋体" w:eastAsia="宋体" w:cs="宋体"/>
          <w:bCs/>
          <w:sz w:val="24"/>
        </w:rPr>
        <w:t>7.1.2.6 技术资料使用中文，所有资料提供二份纸质文档，一份电子文档光盘（DVD），其中图纸应同时提供dwg和pdf两种格式。</w:t>
      </w:r>
    </w:p>
    <w:p>
      <w:pPr>
        <w:tabs>
          <w:tab w:val="left" w:pos="720"/>
        </w:tabs>
        <w:spacing w:after="0" w:line="360" w:lineRule="auto"/>
        <w:rPr>
          <w:rFonts w:ascii="宋体" w:hAnsi="宋体" w:eastAsia="宋体" w:cs="宋体"/>
          <w:b/>
          <w:sz w:val="24"/>
          <w:szCs w:val="24"/>
        </w:rPr>
      </w:pPr>
      <w:r>
        <w:rPr>
          <w:rFonts w:hint="eastAsia" w:ascii="宋体" w:hAnsi="宋体" w:eastAsia="宋体" w:cs="宋体"/>
          <w:b/>
          <w:sz w:val="24"/>
          <w:szCs w:val="24"/>
        </w:rPr>
        <w:t>7.2 资料交付及要求</w:t>
      </w:r>
    </w:p>
    <w:tbl>
      <w:tblPr>
        <w:tblStyle w:val="4"/>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5"/>
        <w:gridCol w:w="4192"/>
        <w:gridCol w:w="1635"/>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Align w:val="bottom"/>
          </w:tcPr>
          <w:p>
            <w:pPr>
              <w:spacing w:after="0"/>
              <w:jc w:val="center"/>
              <w:textAlignment w:val="bottom"/>
              <w:rPr>
                <w:rFonts w:ascii="宋体" w:hAnsi="宋体" w:eastAsia="宋体"/>
                <w:b/>
                <w:bCs/>
                <w:sz w:val="21"/>
                <w:szCs w:val="21"/>
              </w:rPr>
            </w:pPr>
            <w:r>
              <w:rPr>
                <w:rFonts w:hint="eastAsia" w:ascii="宋体" w:hAnsi="宋体" w:eastAsia="宋体"/>
                <w:b/>
                <w:bCs/>
                <w:sz w:val="21"/>
                <w:szCs w:val="21"/>
              </w:rPr>
              <w:t>序号</w:t>
            </w:r>
          </w:p>
        </w:tc>
        <w:tc>
          <w:tcPr>
            <w:tcW w:w="4192" w:type="dxa"/>
            <w:vAlign w:val="bottom"/>
          </w:tcPr>
          <w:p>
            <w:pPr>
              <w:spacing w:after="0"/>
              <w:jc w:val="center"/>
              <w:textAlignment w:val="bottom"/>
              <w:rPr>
                <w:rFonts w:ascii="宋体" w:hAnsi="宋体" w:eastAsia="宋体"/>
                <w:b/>
                <w:bCs/>
                <w:sz w:val="21"/>
                <w:szCs w:val="21"/>
              </w:rPr>
            </w:pPr>
            <w:r>
              <w:rPr>
                <w:rFonts w:hint="eastAsia" w:ascii="宋体" w:hAnsi="宋体" w:eastAsia="宋体"/>
                <w:b/>
                <w:bCs/>
                <w:sz w:val="21"/>
                <w:szCs w:val="21"/>
              </w:rPr>
              <w:t>资料名称</w:t>
            </w:r>
          </w:p>
        </w:tc>
        <w:tc>
          <w:tcPr>
            <w:tcW w:w="1635" w:type="dxa"/>
            <w:vAlign w:val="bottom"/>
          </w:tcPr>
          <w:p>
            <w:pPr>
              <w:spacing w:after="0"/>
              <w:jc w:val="center"/>
              <w:textAlignment w:val="bottom"/>
              <w:rPr>
                <w:rFonts w:ascii="宋体" w:hAnsi="宋体" w:eastAsia="宋体"/>
                <w:b/>
                <w:bCs/>
                <w:sz w:val="21"/>
                <w:szCs w:val="21"/>
              </w:rPr>
            </w:pPr>
            <w:r>
              <w:rPr>
                <w:rFonts w:hint="eastAsia" w:ascii="宋体" w:hAnsi="宋体" w:eastAsia="宋体"/>
                <w:b/>
                <w:bCs/>
                <w:sz w:val="21"/>
                <w:szCs w:val="21"/>
              </w:rPr>
              <w:t>交付时间</w:t>
            </w:r>
          </w:p>
        </w:tc>
        <w:tc>
          <w:tcPr>
            <w:tcW w:w="2408" w:type="dxa"/>
            <w:vAlign w:val="bottom"/>
          </w:tcPr>
          <w:p>
            <w:pPr>
              <w:spacing w:after="0"/>
              <w:jc w:val="center"/>
              <w:textAlignment w:val="bottom"/>
              <w:rPr>
                <w:rFonts w:ascii="宋体" w:hAnsi="宋体" w:eastAsia="宋体"/>
                <w:b/>
                <w:bCs/>
                <w:sz w:val="21"/>
                <w:szCs w:val="21"/>
              </w:rPr>
            </w:pPr>
            <w:r>
              <w:rPr>
                <w:rFonts w:hint="eastAsia" w:ascii="宋体" w:hAnsi="宋体" w:eastAsia="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1</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用于设计的资料图</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设计审查</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合同签订5天内</w:t>
            </w:r>
          </w:p>
        </w:tc>
        <w:tc>
          <w:tcPr>
            <w:tcW w:w="2408" w:type="dxa"/>
            <w:vAlign w:val="bottom"/>
          </w:tcPr>
          <w:p>
            <w:pPr>
              <w:spacing w:after="0"/>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土建基础资料图</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合同签订15天内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DWG电子版+蓝图2套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介质接点资料图</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合同签订15天内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DWG电子版+蓝图2套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sz w:val="21"/>
                <w:szCs w:val="21"/>
              </w:rPr>
            </w:pPr>
            <w:r>
              <w:rPr>
                <w:rFonts w:hint="eastAsia" w:ascii="宋体" w:hAnsi="宋体" w:eastAsia="宋体"/>
                <w:sz w:val="21"/>
                <w:szCs w:val="21"/>
              </w:rPr>
              <w:t>电气及自动化提资图（含电气装置表）</w:t>
            </w:r>
          </w:p>
        </w:tc>
        <w:tc>
          <w:tcPr>
            <w:tcW w:w="1635" w:type="dxa"/>
            <w:vAlign w:val="bottom"/>
          </w:tcPr>
          <w:p>
            <w:pPr>
              <w:spacing w:after="0"/>
              <w:textAlignment w:val="bottom"/>
              <w:rPr>
                <w:rFonts w:ascii="宋体" w:hAnsi="宋体" w:eastAsia="宋体"/>
                <w:sz w:val="21"/>
                <w:szCs w:val="21"/>
              </w:rPr>
            </w:pPr>
            <w:r>
              <w:rPr>
                <w:rFonts w:hint="eastAsia" w:ascii="宋体" w:hAnsi="宋体" w:eastAsia="宋体"/>
                <w:sz w:val="21"/>
                <w:szCs w:val="21"/>
              </w:rPr>
              <w:t>合同签订15天内</w:t>
            </w:r>
          </w:p>
        </w:tc>
        <w:tc>
          <w:tcPr>
            <w:tcW w:w="2408" w:type="dxa"/>
            <w:vAlign w:val="bottom"/>
          </w:tcPr>
          <w:p>
            <w:pPr>
              <w:spacing w:after="0"/>
              <w:textAlignment w:val="bottom"/>
              <w:rPr>
                <w:rFonts w:ascii="宋体" w:hAnsi="宋体" w:eastAsia="宋体"/>
                <w:sz w:val="21"/>
                <w:szCs w:val="21"/>
              </w:rPr>
            </w:pPr>
            <w:r>
              <w:rPr>
                <w:rFonts w:hint="eastAsia" w:ascii="宋体" w:hAnsi="宋体" w:eastAsia="宋体"/>
                <w:sz w:val="21"/>
                <w:szCs w:val="21"/>
              </w:rPr>
              <w:t>DWG电子版+蓝图2套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2</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机械装置</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装置安装总图（含装置重量）、部件图</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w:t>
            </w:r>
            <w:r>
              <w:rPr>
                <w:rFonts w:hint="eastAsia" w:ascii="宋体" w:hAnsi="宋体" w:eastAsia="宋体"/>
                <w:color w:val="C00000"/>
                <w:sz w:val="21"/>
                <w:szCs w:val="21"/>
              </w:rPr>
              <w:t>30</w:t>
            </w:r>
            <w:r>
              <w:rPr>
                <w:rFonts w:hint="eastAsia" w:ascii="宋体" w:hAnsi="宋体" w:eastAsia="宋体"/>
                <w:color w:val="000000"/>
                <w:sz w:val="21"/>
                <w:szCs w:val="21"/>
              </w:rPr>
              <w:t>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蓝图2套，电子（DWG）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液压原理图、管线图、液压系统使用说明书、包模制造图纸、铁水包制作图纸、包衬打结图、配套件生产厂家和联系方式、安全操作规程等。</w:t>
            </w:r>
          </w:p>
        </w:tc>
        <w:tc>
          <w:tcPr>
            <w:tcW w:w="1635" w:type="dxa"/>
            <w:vAlign w:val="bottom"/>
          </w:tcPr>
          <w:p>
            <w:pPr>
              <w:spacing w:after="0"/>
              <w:textAlignment w:val="bottom"/>
              <w:rPr>
                <w:rFonts w:ascii="宋体" w:hAnsi="宋体" w:eastAsia="宋体"/>
                <w:color w:val="000000"/>
                <w:sz w:val="21"/>
                <w:szCs w:val="21"/>
              </w:rPr>
            </w:pPr>
          </w:p>
        </w:tc>
        <w:tc>
          <w:tcPr>
            <w:tcW w:w="2408" w:type="dxa"/>
            <w:vAlign w:val="bottom"/>
          </w:tcPr>
          <w:p>
            <w:pPr>
              <w:spacing w:after="0"/>
              <w:textAlignment w:val="bottom"/>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备件图</w:t>
            </w:r>
          </w:p>
        </w:tc>
        <w:tc>
          <w:tcPr>
            <w:tcW w:w="1635" w:type="dxa"/>
            <w:vMerge w:val="restart"/>
            <w:vAlign w:val="center"/>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装置交货时</w:t>
            </w:r>
          </w:p>
        </w:tc>
        <w:tc>
          <w:tcPr>
            <w:tcW w:w="2408" w:type="dxa"/>
            <w:vMerge w:val="restart"/>
            <w:vAlign w:val="center"/>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蓝图2套，电子（DWG）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主要外购件清单</w:t>
            </w:r>
          </w:p>
        </w:tc>
        <w:tc>
          <w:tcPr>
            <w:tcW w:w="1635" w:type="dxa"/>
            <w:vMerge w:val="continue"/>
            <w:vAlign w:val="bottom"/>
          </w:tcPr>
          <w:p>
            <w:pPr>
              <w:spacing w:after="0"/>
              <w:rPr>
                <w:rFonts w:ascii="宋体" w:hAnsi="宋体" w:eastAsia="宋体"/>
                <w:color w:val="000000"/>
                <w:sz w:val="21"/>
                <w:szCs w:val="21"/>
              </w:rPr>
            </w:pPr>
          </w:p>
        </w:tc>
        <w:tc>
          <w:tcPr>
            <w:tcW w:w="2408" w:type="dxa"/>
            <w:vMerge w:val="continue"/>
            <w:vAlign w:val="bottom"/>
          </w:tcPr>
          <w:p>
            <w:pPr>
              <w:spacing w:after="0"/>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消耗件、易损件图清单</w:t>
            </w:r>
          </w:p>
        </w:tc>
        <w:tc>
          <w:tcPr>
            <w:tcW w:w="1635" w:type="dxa"/>
            <w:vMerge w:val="continue"/>
            <w:vAlign w:val="bottom"/>
          </w:tcPr>
          <w:p>
            <w:pPr>
              <w:spacing w:after="0"/>
              <w:rPr>
                <w:rFonts w:ascii="宋体" w:hAnsi="宋体" w:eastAsia="宋体"/>
                <w:color w:val="000000"/>
                <w:sz w:val="21"/>
                <w:szCs w:val="21"/>
              </w:rPr>
            </w:pPr>
          </w:p>
        </w:tc>
        <w:tc>
          <w:tcPr>
            <w:tcW w:w="2408" w:type="dxa"/>
            <w:vMerge w:val="continue"/>
            <w:vAlign w:val="bottom"/>
          </w:tcPr>
          <w:p>
            <w:pPr>
              <w:spacing w:after="0"/>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3</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液压、气动及润滑系统</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vAlign w:val="bottom"/>
          </w:tcPr>
          <w:p>
            <w:pPr>
              <w:spacing w:after="0"/>
              <w:textAlignment w:val="bottom"/>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原理图</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w:t>
            </w:r>
            <w:r>
              <w:rPr>
                <w:rFonts w:hint="eastAsia" w:ascii="宋体" w:hAnsi="宋体" w:eastAsia="宋体"/>
                <w:color w:val="C00000"/>
                <w:sz w:val="21"/>
                <w:szCs w:val="21"/>
              </w:rPr>
              <w:t>30</w:t>
            </w:r>
            <w:r>
              <w:rPr>
                <w:rFonts w:hint="eastAsia" w:ascii="宋体" w:hAnsi="宋体" w:eastAsia="宋体"/>
                <w:color w:val="000000"/>
                <w:sz w:val="21"/>
                <w:szCs w:val="21"/>
              </w:rPr>
              <w:t>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蓝图2套，电子（DWG）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spacing w:after="0"/>
              <w:textAlignment w:val="bottom"/>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布管图</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合同签订</w:t>
            </w:r>
            <w:r>
              <w:rPr>
                <w:rFonts w:hint="eastAsia" w:ascii="宋体" w:hAnsi="宋体" w:eastAsia="宋体"/>
                <w:color w:val="C00000"/>
                <w:sz w:val="21"/>
                <w:szCs w:val="21"/>
              </w:rPr>
              <w:t>30</w:t>
            </w:r>
            <w:r>
              <w:rPr>
                <w:rFonts w:hint="eastAsia" w:ascii="宋体" w:hAnsi="宋体" w:eastAsia="宋体"/>
                <w:color w:val="000000"/>
                <w:sz w:val="21"/>
                <w:szCs w:val="21"/>
              </w:rPr>
              <w:t>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蓝图2套，电子（DWG）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4</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公辅介质施工图</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Align w:val="bottom"/>
          </w:tcPr>
          <w:p>
            <w:pPr>
              <w:spacing w:after="0"/>
              <w:jc w:val="center"/>
              <w:textAlignment w:val="bottom"/>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压缩空气、水等介质施工图</w:t>
            </w:r>
          </w:p>
        </w:tc>
        <w:tc>
          <w:tcPr>
            <w:tcW w:w="1635" w:type="dxa"/>
            <w:vAlign w:val="bottom"/>
          </w:tcPr>
          <w:p>
            <w:pPr>
              <w:spacing w:after="0"/>
              <w:rPr>
                <w:rFonts w:ascii="宋体" w:hAnsi="宋体" w:eastAsia="宋体"/>
                <w:b/>
                <w:bCs/>
                <w:color w:val="000000"/>
                <w:sz w:val="21"/>
                <w:szCs w:val="21"/>
              </w:rPr>
            </w:pPr>
            <w:r>
              <w:rPr>
                <w:rFonts w:hint="eastAsia" w:ascii="宋体" w:hAnsi="宋体" w:eastAsia="宋体"/>
                <w:color w:val="000000"/>
                <w:sz w:val="21"/>
                <w:szCs w:val="21"/>
              </w:rPr>
              <w:t>合同签订</w:t>
            </w:r>
            <w:r>
              <w:rPr>
                <w:rFonts w:hint="eastAsia" w:ascii="宋体" w:hAnsi="宋体" w:eastAsia="宋体"/>
                <w:color w:val="C00000"/>
                <w:sz w:val="21"/>
                <w:szCs w:val="21"/>
              </w:rPr>
              <w:t>30</w:t>
            </w:r>
            <w:r>
              <w:rPr>
                <w:rFonts w:hint="eastAsia" w:ascii="宋体" w:hAnsi="宋体" w:eastAsia="宋体"/>
                <w:color w:val="000000"/>
                <w:sz w:val="21"/>
                <w:szCs w:val="21"/>
              </w:rPr>
              <w:t>天内</w:t>
            </w:r>
          </w:p>
        </w:tc>
        <w:tc>
          <w:tcPr>
            <w:tcW w:w="2408" w:type="dxa"/>
            <w:vAlign w:val="bottom"/>
          </w:tcPr>
          <w:p>
            <w:pPr>
              <w:spacing w:after="0"/>
              <w:rPr>
                <w:rFonts w:ascii="宋体" w:hAnsi="宋体" w:eastAsia="宋体"/>
                <w:b/>
                <w:bCs/>
                <w:color w:val="000000"/>
                <w:sz w:val="21"/>
                <w:szCs w:val="21"/>
              </w:rPr>
            </w:pPr>
            <w:r>
              <w:rPr>
                <w:rFonts w:hint="eastAsia" w:ascii="宋体" w:hAnsi="宋体" w:eastAsia="宋体"/>
                <w:color w:val="000000"/>
                <w:sz w:val="21"/>
                <w:szCs w:val="21"/>
              </w:rPr>
              <w:t>蓝图2套，电子（DWG）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5</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电气及控制</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vAlign w:val="center"/>
          </w:tcPr>
          <w:p>
            <w:pPr>
              <w:spacing w:after="0"/>
              <w:jc w:val="center"/>
              <w:rPr>
                <w:rFonts w:ascii="宋体" w:hAnsi="宋体" w:eastAsia="宋体"/>
                <w:color w:val="000000"/>
                <w:sz w:val="21"/>
                <w:szCs w:val="21"/>
              </w:rPr>
            </w:pPr>
          </w:p>
        </w:tc>
        <w:tc>
          <w:tcPr>
            <w:tcW w:w="4192" w:type="dxa"/>
            <w:vAlign w:val="center"/>
          </w:tcPr>
          <w:p>
            <w:pPr>
              <w:spacing w:after="0"/>
              <w:textAlignment w:val="bottom"/>
              <w:rPr>
                <w:rFonts w:ascii="宋体" w:hAnsi="宋体" w:eastAsia="宋体"/>
                <w:sz w:val="21"/>
                <w:szCs w:val="21"/>
              </w:rPr>
            </w:pPr>
            <w:r>
              <w:rPr>
                <w:rFonts w:hint="eastAsia" w:ascii="宋体" w:hAnsi="宋体" w:eastAsia="宋体"/>
                <w:sz w:val="21"/>
                <w:szCs w:val="21"/>
              </w:rPr>
              <w:t>电气及自动化系统施工图（含电缆表）</w:t>
            </w:r>
          </w:p>
        </w:tc>
        <w:tc>
          <w:tcPr>
            <w:tcW w:w="1635" w:type="dxa"/>
            <w:vAlign w:val="bottom"/>
          </w:tcPr>
          <w:p>
            <w:pPr>
              <w:spacing w:after="0"/>
              <w:textAlignment w:val="bottom"/>
              <w:rPr>
                <w:rFonts w:ascii="宋体" w:hAnsi="宋体" w:eastAsia="宋体"/>
                <w:sz w:val="21"/>
                <w:szCs w:val="21"/>
              </w:rPr>
            </w:pPr>
            <w:r>
              <w:rPr>
                <w:rFonts w:hint="eastAsia" w:ascii="宋体" w:hAnsi="宋体" w:eastAsia="宋体"/>
                <w:sz w:val="21"/>
                <w:szCs w:val="21"/>
              </w:rPr>
              <w:t>合同签订30天内</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蓝图2套，电子版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sz w:val="21"/>
                <w:szCs w:val="21"/>
              </w:rPr>
            </w:pPr>
            <w:r>
              <w:rPr>
                <w:rFonts w:hint="eastAsia" w:ascii="宋体" w:hAnsi="宋体" w:eastAsia="宋体"/>
                <w:sz w:val="21"/>
                <w:szCs w:val="21"/>
              </w:rPr>
              <w:t>PLC、上位机、触摸屏程序源代码</w:t>
            </w:r>
          </w:p>
        </w:tc>
        <w:tc>
          <w:tcPr>
            <w:tcW w:w="1635" w:type="dxa"/>
            <w:vAlign w:val="bottom"/>
          </w:tcPr>
          <w:p>
            <w:pPr>
              <w:spacing w:after="0"/>
              <w:textAlignment w:val="bottom"/>
              <w:rPr>
                <w:rFonts w:ascii="宋体" w:hAnsi="宋体" w:eastAsia="宋体"/>
                <w:sz w:val="21"/>
                <w:szCs w:val="21"/>
              </w:rPr>
            </w:pPr>
            <w:r>
              <w:rPr>
                <w:rFonts w:hint="eastAsia" w:ascii="宋体" w:hAnsi="宋体" w:eastAsia="宋体"/>
                <w:sz w:val="21"/>
                <w:szCs w:val="21"/>
              </w:rPr>
              <w:t>调试完成后</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应用软件显示画面及输出报表说明</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调试完成后</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shd w:val="clear" w:color="auto" w:fill="FFFF99"/>
            <w:vAlign w:val="bottom"/>
          </w:tcPr>
          <w:p>
            <w:pPr>
              <w:spacing w:after="0"/>
              <w:jc w:val="center"/>
              <w:textAlignment w:val="bottom"/>
              <w:rPr>
                <w:rFonts w:ascii="宋体" w:hAnsi="宋体" w:eastAsia="宋体"/>
                <w:color w:val="000000"/>
                <w:sz w:val="21"/>
                <w:szCs w:val="21"/>
              </w:rPr>
            </w:pPr>
            <w:r>
              <w:rPr>
                <w:rFonts w:hint="eastAsia" w:ascii="宋体" w:hAnsi="宋体" w:eastAsia="宋体"/>
                <w:color w:val="000000"/>
                <w:sz w:val="21"/>
                <w:szCs w:val="21"/>
              </w:rPr>
              <w:t>6</w:t>
            </w:r>
          </w:p>
        </w:tc>
        <w:tc>
          <w:tcPr>
            <w:tcW w:w="4192" w:type="dxa"/>
            <w:shd w:val="clear" w:color="auto" w:fill="FFFF99"/>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装置相关资料</w:t>
            </w:r>
          </w:p>
        </w:tc>
        <w:tc>
          <w:tcPr>
            <w:tcW w:w="1635" w:type="dxa"/>
            <w:shd w:val="clear" w:color="auto" w:fill="FFFF99"/>
            <w:vAlign w:val="bottom"/>
          </w:tcPr>
          <w:p>
            <w:pPr>
              <w:spacing w:after="0"/>
              <w:rPr>
                <w:rFonts w:ascii="宋体" w:hAnsi="宋体" w:eastAsia="宋体"/>
                <w:color w:val="000000"/>
                <w:sz w:val="21"/>
                <w:szCs w:val="21"/>
              </w:rPr>
            </w:pPr>
          </w:p>
        </w:tc>
        <w:tc>
          <w:tcPr>
            <w:tcW w:w="2408" w:type="dxa"/>
            <w:shd w:val="clear" w:color="auto" w:fill="FFFF99"/>
            <w:vAlign w:val="bottom"/>
          </w:tcPr>
          <w:p>
            <w:pPr>
              <w:spacing w:after="0"/>
              <w:rPr>
                <w:rFonts w:ascii="宋体" w:hAnsi="宋体" w:eastAsia="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restart"/>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最终装置的使用说明书和功能描述</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装置交货时</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0"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各种培训资料、操作、维护、检修、安全说明书</w:t>
            </w:r>
          </w:p>
        </w:tc>
        <w:tc>
          <w:tcPr>
            <w:tcW w:w="1635" w:type="dxa"/>
            <w:vAlign w:val="center"/>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装置交货时</w:t>
            </w:r>
          </w:p>
        </w:tc>
        <w:tc>
          <w:tcPr>
            <w:tcW w:w="2408" w:type="dxa"/>
            <w:vAlign w:val="center"/>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纸版、电子版（word）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Merge w:val="continue"/>
            <w:vAlign w:val="bottom"/>
          </w:tcPr>
          <w:p>
            <w:pPr>
              <w:spacing w:after="0"/>
              <w:jc w:val="center"/>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质量检验书和质保书</w:t>
            </w:r>
          </w:p>
        </w:tc>
        <w:tc>
          <w:tcPr>
            <w:tcW w:w="1635"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装置交货时</w:t>
            </w:r>
          </w:p>
        </w:tc>
        <w:tc>
          <w:tcPr>
            <w:tcW w:w="2408"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纸版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5" w:hRule="atLeast"/>
        </w:trPr>
        <w:tc>
          <w:tcPr>
            <w:tcW w:w="555" w:type="dxa"/>
            <w:vAlign w:val="bottom"/>
          </w:tcPr>
          <w:p>
            <w:pPr>
              <w:spacing w:after="0"/>
              <w:textAlignment w:val="bottom"/>
              <w:rPr>
                <w:rFonts w:ascii="宋体" w:hAnsi="宋体" w:eastAsia="宋体"/>
                <w:color w:val="000000"/>
                <w:sz w:val="21"/>
                <w:szCs w:val="21"/>
              </w:rPr>
            </w:pPr>
          </w:p>
        </w:tc>
        <w:tc>
          <w:tcPr>
            <w:tcW w:w="4192" w:type="dxa"/>
            <w:vAlign w:val="bottom"/>
          </w:tcPr>
          <w:p>
            <w:pPr>
              <w:spacing w:after="0"/>
              <w:textAlignment w:val="bottom"/>
              <w:rPr>
                <w:rFonts w:ascii="宋体" w:hAnsi="宋体" w:eastAsia="宋体"/>
                <w:color w:val="000000"/>
                <w:sz w:val="21"/>
                <w:szCs w:val="21"/>
              </w:rPr>
            </w:pPr>
            <w:r>
              <w:rPr>
                <w:rFonts w:hint="eastAsia" w:ascii="宋体" w:hAnsi="宋体" w:eastAsia="宋体"/>
                <w:color w:val="000000"/>
                <w:sz w:val="21"/>
                <w:szCs w:val="21"/>
              </w:rPr>
              <w:t>技术资料使用中文，所有资料提供二份纸质文档，一份电子文档光盘（DVD），其中图纸应同时提供dwg和pdf两种格式。</w:t>
            </w:r>
          </w:p>
        </w:tc>
        <w:tc>
          <w:tcPr>
            <w:tcW w:w="1635" w:type="dxa"/>
            <w:vAlign w:val="bottom"/>
          </w:tcPr>
          <w:p>
            <w:pPr>
              <w:spacing w:after="0"/>
              <w:textAlignment w:val="bottom"/>
              <w:rPr>
                <w:rFonts w:ascii="宋体" w:hAnsi="宋体" w:eastAsia="宋体"/>
                <w:color w:val="000000"/>
                <w:sz w:val="21"/>
                <w:szCs w:val="21"/>
              </w:rPr>
            </w:pPr>
          </w:p>
        </w:tc>
        <w:tc>
          <w:tcPr>
            <w:tcW w:w="2408" w:type="dxa"/>
            <w:vAlign w:val="bottom"/>
          </w:tcPr>
          <w:p>
            <w:pPr>
              <w:spacing w:after="0"/>
              <w:textAlignment w:val="bottom"/>
              <w:rPr>
                <w:rFonts w:ascii="宋体" w:hAnsi="宋体" w:eastAsia="宋体"/>
                <w:color w:val="000000"/>
                <w:sz w:val="21"/>
                <w:szCs w:val="21"/>
              </w:rPr>
            </w:pPr>
          </w:p>
        </w:tc>
      </w:tr>
    </w:tbl>
    <w:p>
      <w:pPr>
        <w:spacing w:beforeLines="50" w:after="0" w:line="360" w:lineRule="auto"/>
        <w:rPr>
          <w:rFonts w:ascii="宋体" w:hAnsi="宋体" w:eastAsia="宋体" w:cs="Arial"/>
          <w:bCs/>
          <w:sz w:val="24"/>
          <w:szCs w:val="24"/>
        </w:rPr>
      </w:pPr>
      <w:r>
        <w:rPr>
          <w:rFonts w:hint="eastAsia" w:ascii="宋体" w:hAnsi="宋体" w:eastAsia="宋体" w:cs="Arial"/>
          <w:bCs/>
          <w:sz w:val="24"/>
          <w:szCs w:val="24"/>
        </w:rPr>
        <w:t>注</w:t>
      </w:r>
      <w:r>
        <w:rPr>
          <w:rFonts w:hint="eastAsia" w:ascii="宋体" w:hAnsi="宋体" w:eastAsia="宋体" w:cs="宋体"/>
          <w:bCs/>
          <w:sz w:val="24"/>
          <w:szCs w:val="24"/>
        </w:rPr>
        <w:t>1：</w:t>
      </w:r>
      <w:r>
        <w:rPr>
          <w:rFonts w:hint="eastAsia" w:ascii="宋体" w:hAnsi="宋体" w:eastAsia="宋体" w:cs="Arial"/>
          <w:bCs/>
          <w:sz w:val="24"/>
          <w:szCs w:val="24"/>
        </w:rPr>
        <w:t>所有日期均指日历日。</w:t>
      </w:r>
    </w:p>
    <w:p>
      <w:pPr>
        <w:tabs>
          <w:tab w:val="left" w:pos="735"/>
        </w:tabs>
        <w:spacing w:after="0" w:line="360" w:lineRule="auto"/>
        <w:rPr>
          <w:rFonts w:ascii="宋体" w:hAnsi="宋体" w:eastAsia="宋体" w:cs="宋体"/>
          <w:bCs/>
          <w:sz w:val="24"/>
          <w:szCs w:val="24"/>
        </w:rPr>
      </w:pPr>
      <w:r>
        <w:rPr>
          <w:rFonts w:hint="eastAsia" w:ascii="宋体" w:hAnsi="宋体" w:eastAsia="宋体" w:cs="Arial"/>
          <w:bCs/>
          <w:sz w:val="24"/>
          <w:szCs w:val="24"/>
        </w:rPr>
        <w:t>注</w:t>
      </w:r>
      <w:r>
        <w:rPr>
          <w:rFonts w:hint="eastAsia" w:ascii="宋体" w:hAnsi="宋体" w:eastAsia="宋体" w:cs="宋体"/>
          <w:bCs/>
          <w:sz w:val="24"/>
          <w:szCs w:val="24"/>
        </w:rPr>
        <w:t>2：投标方交付的资料包括纸质资料和电子文件，表中资料份数为纸版资料份数。要求电子文件可编辑，电子文件类型分别为：dwg文件；doc文件；xls文件等。</w:t>
      </w:r>
    </w:p>
    <w:p>
      <w:pPr>
        <w:tabs>
          <w:tab w:val="left" w:pos="735"/>
        </w:tabs>
        <w:spacing w:after="0" w:line="360" w:lineRule="auto"/>
        <w:rPr>
          <w:rFonts w:ascii="宋体" w:hAnsi="宋体" w:eastAsia="宋体"/>
          <w:sz w:val="24"/>
          <w:szCs w:val="24"/>
        </w:rPr>
      </w:pPr>
      <w:r>
        <w:rPr>
          <w:rFonts w:hint="eastAsia" w:ascii="宋体" w:hAnsi="宋体" w:eastAsia="宋体" w:cs="Arial"/>
          <w:bCs/>
          <w:sz w:val="24"/>
          <w:szCs w:val="24"/>
        </w:rPr>
        <w:t>注</w:t>
      </w:r>
      <w:r>
        <w:rPr>
          <w:rFonts w:hint="eastAsia" w:ascii="宋体" w:hAnsi="宋体" w:eastAsia="宋体" w:cs="宋体"/>
          <w:bCs/>
          <w:sz w:val="24"/>
          <w:szCs w:val="24"/>
        </w:rPr>
        <w:t>3：</w:t>
      </w:r>
      <w:r>
        <w:rPr>
          <w:rFonts w:ascii="宋体" w:hAnsi="宋体" w:eastAsia="宋体"/>
          <w:sz w:val="24"/>
          <w:szCs w:val="24"/>
        </w:rPr>
        <w:t>对于没有列入技术资料清单，却是工程所必需的文件和资料，</w:t>
      </w:r>
      <w:r>
        <w:rPr>
          <w:rFonts w:hint="eastAsia" w:ascii="宋体" w:hAnsi="宋体" w:eastAsia="宋体"/>
          <w:sz w:val="24"/>
          <w:szCs w:val="24"/>
        </w:rPr>
        <w:t>投标方</w:t>
      </w:r>
      <w:r>
        <w:rPr>
          <w:rFonts w:ascii="宋体" w:hAnsi="宋体" w:eastAsia="宋体"/>
          <w:sz w:val="24"/>
          <w:szCs w:val="24"/>
        </w:rPr>
        <w:t>应按</w:t>
      </w:r>
      <w:r>
        <w:rPr>
          <w:rFonts w:hint="eastAsia" w:ascii="宋体" w:hAnsi="宋体" w:eastAsia="宋体"/>
          <w:sz w:val="24"/>
          <w:szCs w:val="24"/>
        </w:rPr>
        <w:t>招标方</w:t>
      </w:r>
      <w:r>
        <w:rPr>
          <w:rFonts w:ascii="宋体" w:hAnsi="宋体" w:eastAsia="宋体"/>
          <w:sz w:val="24"/>
          <w:szCs w:val="24"/>
        </w:rPr>
        <w:t>要求及时免费提供。如需改进时，</w:t>
      </w:r>
      <w:r>
        <w:rPr>
          <w:rFonts w:hint="eastAsia" w:ascii="宋体" w:hAnsi="宋体" w:eastAsia="宋体"/>
          <w:sz w:val="24"/>
          <w:szCs w:val="24"/>
        </w:rPr>
        <w:t>投标方</w:t>
      </w:r>
      <w:r>
        <w:rPr>
          <w:rFonts w:ascii="宋体" w:hAnsi="宋体" w:eastAsia="宋体"/>
          <w:sz w:val="24"/>
          <w:szCs w:val="24"/>
        </w:rPr>
        <w:t>应及时免费提供新的技术资料。</w:t>
      </w:r>
    </w:p>
    <w:p>
      <w:pPr>
        <w:tabs>
          <w:tab w:val="left" w:pos="735"/>
        </w:tabs>
        <w:spacing w:after="0" w:line="360" w:lineRule="auto"/>
        <w:rPr>
          <w:rFonts w:ascii="宋体" w:hAnsi="宋体" w:eastAsia="宋体"/>
          <w:sz w:val="24"/>
          <w:szCs w:val="24"/>
        </w:rPr>
      </w:pPr>
      <w:r>
        <w:rPr>
          <w:rFonts w:hint="eastAsia" w:ascii="宋体" w:hAnsi="宋体" w:eastAsia="宋体" w:cs="Arial"/>
          <w:bCs/>
          <w:sz w:val="24"/>
          <w:szCs w:val="24"/>
        </w:rPr>
        <w:t>注</w:t>
      </w:r>
      <w:r>
        <w:rPr>
          <w:rFonts w:hint="eastAsia" w:ascii="宋体" w:hAnsi="宋体" w:eastAsia="宋体"/>
          <w:sz w:val="24"/>
          <w:szCs w:val="24"/>
        </w:rPr>
        <w:t>4：投标方涉及第三方专利和其他知识产权纠纷的，由投标方自行负责，与招标方无关。</w:t>
      </w:r>
    </w:p>
    <w:p>
      <w:pPr>
        <w:spacing w:after="0" w:line="360" w:lineRule="auto"/>
        <w:rPr>
          <w:rFonts w:ascii="宋体" w:hAnsi="宋体" w:eastAsia="宋体"/>
          <w:b/>
          <w:sz w:val="24"/>
          <w:szCs w:val="24"/>
        </w:rPr>
      </w:pPr>
      <w:r>
        <w:rPr>
          <w:rFonts w:hint="eastAsia" w:ascii="宋体" w:hAnsi="宋体" w:eastAsia="宋体"/>
          <w:b/>
          <w:sz w:val="24"/>
          <w:szCs w:val="24"/>
        </w:rPr>
        <w:t>八、安装、调试与服务指导</w:t>
      </w:r>
    </w:p>
    <w:p>
      <w:pPr>
        <w:widowControl w:val="0"/>
        <w:adjustRightInd/>
        <w:snapToGrid/>
        <w:spacing w:after="0" w:line="360" w:lineRule="auto"/>
        <w:jc w:val="both"/>
        <w:rPr>
          <w:rFonts w:ascii="宋体" w:hAnsi="宋体" w:eastAsia="宋体"/>
          <w:b/>
          <w:sz w:val="24"/>
          <w:szCs w:val="24"/>
        </w:rPr>
      </w:pPr>
      <w:r>
        <w:rPr>
          <w:rFonts w:hint="eastAsia" w:ascii="宋体" w:hAnsi="宋体" w:eastAsia="宋体"/>
          <w:b/>
          <w:sz w:val="24"/>
          <w:szCs w:val="24"/>
        </w:rPr>
        <w:t>8.1 设备制作安装过程中的界点划分</w:t>
      </w:r>
    </w:p>
    <w:p>
      <w:pPr>
        <w:spacing w:after="0" w:line="360" w:lineRule="auto"/>
        <w:rPr>
          <w:rFonts w:ascii="宋体" w:hAnsi="宋体" w:eastAsia="宋体"/>
          <w:b/>
          <w:sz w:val="24"/>
          <w:szCs w:val="24"/>
        </w:rPr>
      </w:pPr>
      <w:r>
        <w:rPr>
          <w:rFonts w:hint="eastAsia" w:ascii="宋体" w:hAnsi="宋体" w:eastAsia="宋体"/>
          <w:b/>
          <w:sz w:val="24"/>
          <w:szCs w:val="24"/>
        </w:rPr>
        <w:t>8.1.1 招标方：</w:t>
      </w:r>
    </w:p>
    <w:p>
      <w:pPr>
        <w:tabs>
          <w:tab w:val="left" w:pos="284"/>
          <w:tab w:val="left" w:pos="426"/>
          <w:tab w:val="left" w:pos="993"/>
        </w:tabs>
        <w:spacing w:after="0" w:line="360" w:lineRule="auto"/>
        <w:rPr>
          <w:rFonts w:ascii="宋体" w:hAnsi="宋体" w:eastAsia="宋体" w:cs="宋体"/>
          <w:bCs/>
          <w:sz w:val="24"/>
          <w:szCs w:val="24"/>
        </w:rPr>
      </w:pPr>
      <w:r>
        <w:rPr>
          <w:rFonts w:hint="eastAsia" w:ascii="宋体" w:hAnsi="宋体" w:eastAsia="宋体" w:cs="宋体"/>
          <w:bCs/>
          <w:sz w:val="24"/>
          <w:szCs w:val="24"/>
        </w:rPr>
        <w:t>8.1.1.1 将动力电供至投标方电源总开关柜。</w:t>
      </w:r>
    </w:p>
    <w:p>
      <w:pPr>
        <w:tabs>
          <w:tab w:val="left" w:pos="284"/>
          <w:tab w:val="left" w:pos="426"/>
          <w:tab w:val="left" w:pos="993"/>
        </w:tabs>
        <w:spacing w:after="0" w:line="360" w:lineRule="auto"/>
        <w:rPr>
          <w:rFonts w:ascii="宋体" w:hAnsi="宋体" w:eastAsia="宋体" w:cs="宋体"/>
          <w:bCs/>
          <w:sz w:val="24"/>
          <w:szCs w:val="24"/>
        </w:rPr>
      </w:pPr>
      <w:r>
        <w:rPr>
          <w:rFonts w:hint="eastAsia" w:ascii="宋体" w:hAnsi="宋体" w:eastAsia="宋体" w:cs="宋体"/>
          <w:bCs/>
          <w:sz w:val="24"/>
          <w:szCs w:val="24"/>
        </w:rPr>
        <w:t xml:space="preserve">8.1.1.2 </w:t>
      </w:r>
      <w:r>
        <w:rPr>
          <w:rFonts w:hint="eastAsia" w:ascii="宋体" w:hAnsi="宋体" w:eastAsia="宋体"/>
          <w:sz w:val="24"/>
          <w:szCs w:val="24"/>
        </w:rPr>
        <w:t>按投标方的土建基础图做好土建基础的施工、轨道铺设</w:t>
      </w:r>
      <w:r>
        <w:rPr>
          <w:rFonts w:hint="eastAsia" w:ascii="宋体" w:hAnsi="宋体" w:eastAsia="宋体" w:cs="宋体"/>
          <w:bCs/>
          <w:sz w:val="24"/>
          <w:szCs w:val="24"/>
        </w:rPr>
        <w:t>。</w:t>
      </w:r>
    </w:p>
    <w:p>
      <w:pPr>
        <w:tabs>
          <w:tab w:val="left" w:pos="284"/>
          <w:tab w:val="left" w:pos="426"/>
          <w:tab w:val="left" w:pos="993"/>
        </w:tabs>
        <w:spacing w:after="0" w:line="360" w:lineRule="auto"/>
        <w:rPr>
          <w:rFonts w:ascii="宋体" w:hAnsi="宋体" w:eastAsia="宋体" w:cs="宋体"/>
          <w:bCs/>
          <w:sz w:val="24"/>
          <w:szCs w:val="24"/>
        </w:rPr>
      </w:pPr>
      <w:r>
        <w:rPr>
          <w:rFonts w:hint="eastAsia" w:ascii="宋体" w:hAnsi="宋体" w:eastAsia="宋体" w:cs="宋体"/>
          <w:bCs/>
          <w:sz w:val="24"/>
          <w:szCs w:val="24"/>
        </w:rPr>
        <w:t>8.1.1.3负责协调铁水输送系统与电炉、浇注机等厂家之间对接工作。</w:t>
      </w:r>
    </w:p>
    <w:p>
      <w:pPr>
        <w:spacing w:after="0" w:line="360" w:lineRule="auto"/>
        <w:rPr>
          <w:rFonts w:ascii="宋体" w:hAnsi="宋体" w:eastAsia="宋体"/>
          <w:sz w:val="24"/>
          <w:szCs w:val="24"/>
        </w:rPr>
      </w:pPr>
      <w:r>
        <w:rPr>
          <w:rFonts w:hint="eastAsia" w:ascii="宋体" w:hAnsi="宋体" w:eastAsia="宋体"/>
          <w:sz w:val="24"/>
          <w:szCs w:val="24"/>
        </w:rPr>
        <w:t>8.1.1.4安装过程中提供电力供应。</w:t>
      </w:r>
    </w:p>
    <w:p>
      <w:pPr>
        <w:spacing w:after="0" w:line="360" w:lineRule="auto"/>
        <w:rPr>
          <w:rFonts w:ascii="宋体" w:hAnsi="宋体" w:eastAsia="宋体"/>
          <w:sz w:val="24"/>
          <w:szCs w:val="24"/>
        </w:rPr>
      </w:pPr>
      <w:r>
        <w:rPr>
          <w:rFonts w:hint="eastAsia" w:ascii="宋体" w:hAnsi="宋体" w:eastAsia="宋体"/>
          <w:sz w:val="24"/>
          <w:szCs w:val="24"/>
        </w:rPr>
        <w:t>8.1.1.5安装过程中配合联系吊运等外协设备的使用。</w:t>
      </w:r>
    </w:p>
    <w:p>
      <w:pPr>
        <w:spacing w:after="0" w:line="360" w:lineRule="auto"/>
        <w:rPr>
          <w:rFonts w:ascii="宋体" w:hAnsi="宋体" w:eastAsia="宋体"/>
          <w:b/>
          <w:bCs/>
          <w:sz w:val="24"/>
          <w:szCs w:val="24"/>
        </w:rPr>
      </w:pPr>
      <w:r>
        <w:rPr>
          <w:rFonts w:hint="eastAsia" w:ascii="宋体" w:hAnsi="宋体" w:eastAsia="宋体"/>
          <w:b/>
          <w:bCs/>
          <w:sz w:val="24"/>
          <w:szCs w:val="24"/>
        </w:rPr>
        <w:t>8.1.2投标方：</w:t>
      </w:r>
    </w:p>
    <w:p>
      <w:pPr>
        <w:spacing w:after="0" w:line="360" w:lineRule="auto"/>
        <w:rPr>
          <w:rFonts w:ascii="宋体" w:hAnsi="宋体" w:eastAsia="宋体"/>
          <w:sz w:val="24"/>
          <w:szCs w:val="24"/>
        </w:rPr>
      </w:pPr>
      <w:r>
        <w:rPr>
          <w:rFonts w:hint="eastAsia" w:ascii="宋体" w:hAnsi="宋体" w:eastAsia="宋体"/>
          <w:sz w:val="24"/>
          <w:szCs w:val="24"/>
        </w:rPr>
        <w:t>8.1.2.1 负责本系统所需的各设备的设计、制作、安装、调试工作；</w:t>
      </w:r>
    </w:p>
    <w:p>
      <w:pPr>
        <w:spacing w:after="0" w:line="360" w:lineRule="auto"/>
        <w:rPr>
          <w:rFonts w:ascii="宋体" w:hAnsi="宋体" w:eastAsia="宋体"/>
          <w:sz w:val="24"/>
          <w:szCs w:val="24"/>
        </w:rPr>
      </w:pPr>
      <w:r>
        <w:rPr>
          <w:rFonts w:hint="eastAsia" w:ascii="宋体" w:hAnsi="宋体" w:eastAsia="宋体"/>
          <w:sz w:val="24"/>
          <w:szCs w:val="24"/>
        </w:rPr>
        <w:t>8.1.2.2 试车时齿轮箱及全线各润滑点用润滑油由投标方提供；</w:t>
      </w:r>
    </w:p>
    <w:p>
      <w:pPr>
        <w:spacing w:after="0" w:line="360" w:lineRule="auto"/>
        <w:rPr>
          <w:rFonts w:ascii="宋体" w:hAnsi="宋体" w:eastAsia="宋体"/>
          <w:sz w:val="24"/>
          <w:szCs w:val="24"/>
        </w:rPr>
      </w:pPr>
      <w:r>
        <w:rPr>
          <w:rFonts w:hint="eastAsia" w:ascii="宋体" w:hAnsi="宋体" w:eastAsia="宋体"/>
          <w:sz w:val="24"/>
          <w:szCs w:val="24"/>
        </w:rPr>
        <w:t>8.1.2.3 负责整线电控系统的安装调试；</w:t>
      </w:r>
    </w:p>
    <w:p>
      <w:pPr>
        <w:spacing w:after="0" w:line="360" w:lineRule="auto"/>
        <w:rPr>
          <w:rFonts w:ascii="宋体" w:hAnsi="宋体" w:eastAsia="宋体"/>
          <w:sz w:val="24"/>
          <w:szCs w:val="24"/>
        </w:rPr>
      </w:pPr>
      <w:r>
        <w:rPr>
          <w:rFonts w:hint="eastAsia" w:ascii="宋体" w:hAnsi="宋体" w:eastAsia="宋体"/>
          <w:sz w:val="24"/>
          <w:szCs w:val="24"/>
        </w:rPr>
        <w:t>8.1.2.4 对本系统的竣工进度负责；</w:t>
      </w:r>
    </w:p>
    <w:p>
      <w:pPr>
        <w:spacing w:after="0" w:line="360" w:lineRule="auto"/>
        <w:rPr>
          <w:rFonts w:ascii="宋体" w:hAnsi="宋体" w:eastAsia="宋体"/>
          <w:sz w:val="24"/>
          <w:szCs w:val="24"/>
        </w:rPr>
      </w:pPr>
      <w:r>
        <w:rPr>
          <w:rFonts w:hint="eastAsia" w:ascii="宋体" w:hAnsi="宋体" w:eastAsia="宋体"/>
          <w:sz w:val="24"/>
          <w:szCs w:val="24"/>
        </w:rPr>
        <w:t>8.1.2.5 严格执行《安装工艺操作规程》；</w:t>
      </w:r>
    </w:p>
    <w:p>
      <w:pPr>
        <w:spacing w:after="0" w:line="360" w:lineRule="auto"/>
        <w:rPr>
          <w:rFonts w:ascii="宋体" w:hAnsi="宋体" w:eastAsia="宋体"/>
          <w:sz w:val="24"/>
          <w:szCs w:val="24"/>
        </w:rPr>
      </w:pPr>
      <w:r>
        <w:rPr>
          <w:rFonts w:hint="eastAsia" w:ascii="宋体" w:hAnsi="宋体" w:eastAsia="宋体"/>
          <w:sz w:val="24"/>
          <w:szCs w:val="24"/>
        </w:rPr>
        <w:t>8.1.2.6 对现场施工安全负责；</w:t>
      </w:r>
    </w:p>
    <w:p>
      <w:pPr>
        <w:spacing w:after="0" w:line="360" w:lineRule="auto"/>
        <w:rPr>
          <w:rFonts w:ascii="宋体" w:hAnsi="宋体" w:eastAsia="宋体" w:cs="宋体"/>
          <w:sz w:val="24"/>
          <w:szCs w:val="24"/>
        </w:rPr>
      </w:pPr>
      <w:r>
        <w:rPr>
          <w:rFonts w:hint="eastAsia" w:ascii="宋体" w:hAnsi="宋体" w:eastAsia="宋体" w:cs="宋体"/>
          <w:sz w:val="24"/>
          <w:szCs w:val="24"/>
        </w:rPr>
        <w:t>8.1.2.7 严格遵守招标方的各项有关规章制度；</w:t>
      </w:r>
    </w:p>
    <w:p>
      <w:pPr>
        <w:spacing w:after="0" w:line="360" w:lineRule="auto"/>
        <w:rPr>
          <w:rFonts w:ascii="宋体" w:hAnsi="宋体" w:eastAsia="宋体" w:cs="宋体"/>
          <w:bCs/>
          <w:sz w:val="24"/>
          <w:szCs w:val="24"/>
        </w:rPr>
      </w:pPr>
      <w:r>
        <w:rPr>
          <w:rFonts w:hint="eastAsia" w:ascii="宋体" w:hAnsi="宋体" w:eastAsia="宋体" w:cs="宋体"/>
          <w:sz w:val="24"/>
          <w:szCs w:val="24"/>
        </w:rPr>
        <w:t>8.1.2.8 不得采用淘汰名录里的设备。</w:t>
      </w:r>
    </w:p>
    <w:p>
      <w:pPr>
        <w:spacing w:after="0" w:line="360" w:lineRule="auto"/>
        <w:rPr>
          <w:rFonts w:ascii="宋体" w:hAnsi="宋体" w:eastAsia="宋体"/>
          <w:b/>
          <w:sz w:val="24"/>
          <w:szCs w:val="24"/>
        </w:rPr>
      </w:pPr>
      <w:bookmarkStart w:id="4" w:name="_Toc509309699"/>
      <w:r>
        <w:rPr>
          <w:rFonts w:hint="eastAsia" w:ascii="宋体" w:hAnsi="宋体" w:eastAsia="宋体"/>
          <w:b/>
          <w:sz w:val="24"/>
          <w:szCs w:val="24"/>
        </w:rPr>
        <w:t>8.2培训</w:t>
      </w:r>
      <w:r>
        <w:rPr>
          <w:rFonts w:hint="eastAsia" w:ascii="宋体" w:hAnsi="宋体" w:eastAsia="宋体"/>
          <w:sz w:val="24"/>
          <w:szCs w:val="24"/>
        </w:rPr>
        <w:t>（在招标方）</w:t>
      </w:r>
    </w:p>
    <w:p>
      <w:pPr>
        <w:spacing w:after="0" w:line="360" w:lineRule="auto"/>
        <w:rPr>
          <w:rFonts w:ascii="宋体" w:hAnsi="宋体" w:eastAsia="宋体"/>
          <w:sz w:val="24"/>
          <w:szCs w:val="24"/>
        </w:rPr>
      </w:pPr>
      <w:r>
        <w:rPr>
          <w:rFonts w:hint="eastAsia" w:ascii="宋体" w:hAnsi="宋体" w:eastAsia="宋体"/>
          <w:sz w:val="24"/>
          <w:szCs w:val="24"/>
        </w:rPr>
        <w:t>8.2.1 介绍设备的主要结构、工作原理、操作方法及注意事项。</w:t>
      </w:r>
    </w:p>
    <w:p>
      <w:pPr>
        <w:spacing w:after="0" w:line="360" w:lineRule="auto"/>
        <w:rPr>
          <w:rFonts w:ascii="宋体" w:hAnsi="宋体" w:eastAsia="宋体"/>
          <w:sz w:val="24"/>
          <w:szCs w:val="24"/>
        </w:rPr>
      </w:pPr>
      <w:r>
        <w:rPr>
          <w:rFonts w:hint="eastAsia" w:ascii="宋体" w:hAnsi="宋体" w:eastAsia="宋体"/>
          <w:sz w:val="24"/>
          <w:szCs w:val="24"/>
        </w:rPr>
        <w:t>8.2.2 介绍工程系统工作流程、操作方法及注意事项。</w:t>
      </w:r>
    </w:p>
    <w:p>
      <w:pPr>
        <w:spacing w:after="0" w:line="360" w:lineRule="auto"/>
        <w:rPr>
          <w:rFonts w:ascii="宋体" w:hAnsi="宋体" w:eastAsia="宋体"/>
          <w:sz w:val="24"/>
          <w:szCs w:val="24"/>
        </w:rPr>
      </w:pPr>
      <w:r>
        <w:rPr>
          <w:rFonts w:hint="eastAsia" w:ascii="宋体" w:hAnsi="宋体" w:eastAsia="宋体"/>
          <w:sz w:val="24"/>
          <w:szCs w:val="24"/>
        </w:rPr>
        <w:t>培训采取现场讲解与演示相结合的方法：</w:t>
      </w:r>
    </w:p>
    <w:p>
      <w:pPr>
        <w:spacing w:after="0" w:line="360" w:lineRule="auto"/>
        <w:rPr>
          <w:rFonts w:ascii="宋体" w:hAnsi="宋体" w:eastAsia="宋体"/>
          <w:sz w:val="24"/>
          <w:szCs w:val="24"/>
        </w:rPr>
      </w:pPr>
      <w:r>
        <w:rPr>
          <w:rFonts w:hint="eastAsia" w:ascii="宋体" w:hAnsi="宋体" w:eastAsia="宋体"/>
          <w:sz w:val="24"/>
          <w:szCs w:val="24"/>
        </w:rPr>
        <w:t>8.2.3调试时投标方安装调试人员对招标方相关工程技术人员及技术工人进行培训；</w:t>
      </w:r>
    </w:p>
    <w:p>
      <w:pPr>
        <w:spacing w:after="0" w:line="360" w:lineRule="auto"/>
        <w:rPr>
          <w:rFonts w:ascii="宋体" w:hAnsi="宋体" w:eastAsia="宋体"/>
          <w:color w:val="000000"/>
          <w:sz w:val="24"/>
          <w:szCs w:val="24"/>
        </w:rPr>
      </w:pPr>
      <w:r>
        <w:rPr>
          <w:rFonts w:hint="eastAsia" w:ascii="宋体" w:hAnsi="宋体" w:eastAsia="宋体"/>
          <w:sz w:val="24"/>
          <w:szCs w:val="24"/>
        </w:rPr>
        <w:t>8.2.4 投标方提供铁水自动运输系统使用说明书及电控使用说明书，并编制设备安全操作规程、设备操作规程。</w:t>
      </w:r>
      <w:r>
        <w:rPr>
          <w:rFonts w:hint="eastAsia" w:ascii="宋体" w:hAnsi="宋体" w:eastAsia="宋体"/>
          <w:color w:val="000000"/>
          <w:sz w:val="24"/>
          <w:szCs w:val="24"/>
        </w:rPr>
        <w:t xml:space="preserve">  </w:t>
      </w:r>
    </w:p>
    <w:p>
      <w:pPr>
        <w:spacing w:after="0" w:line="360" w:lineRule="auto"/>
        <w:rPr>
          <w:rFonts w:ascii="宋体" w:hAnsi="宋体" w:eastAsia="宋体"/>
          <w:b/>
          <w:sz w:val="24"/>
          <w:szCs w:val="24"/>
        </w:rPr>
      </w:pPr>
      <w:r>
        <w:rPr>
          <w:rFonts w:hint="eastAsia" w:ascii="宋体" w:hAnsi="宋体" w:eastAsia="宋体"/>
          <w:b/>
          <w:color w:val="000000"/>
          <w:sz w:val="24"/>
          <w:szCs w:val="24"/>
        </w:rPr>
        <w:t>8.3</w:t>
      </w:r>
      <w:r>
        <w:rPr>
          <w:rFonts w:hint="eastAsia" w:ascii="宋体" w:hAnsi="宋体" w:eastAsia="宋体"/>
          <w:b/>
          <w:sz w:val="24"/>
          <w:szCs w:val="24"/>
        </w:rPr>
        <w:t xml:space="preserve"> 备件和易损件技术要求</w:t>
      </w:r>
      <w:bookmarkEnd w:id="4"/>
    </w:p>
    <w:p>
      <w:pPr>
        <w:spacing w:after="0" w:line="360" w:lineRule="auto"/>
        <w:rPr>
          <w:rFonts w:ascii="宋体" w:hAnsi="宋体" w:eastAsia="宋体" w:cs="宋体"/>
          <w:bCs/>
          <w:sz w:val="24"/>
          <w:szCs w:val="24"/>
        </w:rPr>
      </w:pPr>
      <w:r>
        <w:rPr>
          <w:rFonts w:hint="eastAsia" w:ascii="宋体" w:hAnsi="宋体" w:eastAsia="宋体" w:cs="宋体"/>
          <w:bCs/>
          <w:sz w:val="24"/>
          <w:szCs w:val="24"/>
        </w:rPr>
        <w:t>投标方需向招标方提供设备标准配置备件及易损件清单。易损件清单须注明名称、规格型号、数量、优惠单价及生产厂家和公司。</w:t>
      </w:r>
    </w:p>
    <w:p>
      <w:pPr>
        <w:spacing w:after="0" w:line="360" w:lineRule="auto"/>
        <w:rPr>
          <w:rFonts w:ascii="宋体" w:hAnsi="宋体" w:eastAsia="宋体"/>
          <w:b/>
          <w:sz w:val="24"/>
          <w:szCs w:val="24"/>
        </w:rPr>
      </w:pPr>
      <w:bookmarkStart w:id="5" w:name="_Toc509309704"/>
      <w:r>
        <w:rPr>
          <w:rFonts w:hint="eastAsia" w:ascii="宋体" w:hAnsi="宋体" w:eastAsia="宋体"/>
          <w:b/>
          <w:sz w:val="24"/>
          <w:szCs w:val="24"/>
        </w:rPr>
        <w:t>九、设备包装、发运及安装</w:t>
      </w:r>
      <w:bookmarkEnd w:id="5"/>
    </w:p>
    <w:p>
      <w:pPr>
        <w:widowControl w:val="0"/>
        <w:tabs>
          <w:tab w:val="left" w:pos="312"/>
        </w:tabs>
        <w:adjustRightInd/>
        <w:snapToGrid/>
        <w:spacing w:after="0" w:line="360" w:lineRule="auto"/>
        <w:jc w:val="both"/>
        <w:rPr>
          <w:rFonts w:ascii="宋体" w:hAnsi="宋体" w:eastAsia="宋体" w:cs="宋体"/>
          <w:bCs/>
          <w:sz w:val="24"/>
          <w:szCs w:val="24"/>
        </w:rPr>
      </w:pPr>
      <w:r>
        <w:rPr>
          <w:rFonts w:hint="eastAsia" w:ascii="宋体" w:hAnsi="宋体" w:eastAsia="宋体" w:cs="宋体"/>
          <w:bCs/>
          <w:sz w:val="24"/>
          <w:szCs w:val="24"/>
        </w:rPr>
        <w:t>9.1 包装规定：适于长途运输，应防潮、防锈、防震等，适于陆地运输和整体吊装。</w:t>
      </w:r>
    </w:p>
    <w:p>
      <w:pPr>
        <w:widowControl w:val="0"/>
        <w:tabs>
          <w:tab w:val="left" w:pos="312"/>
        </w:tabs>
        <w:adjustRightInd/>
        <w:snapToGrid/>
        <w:spacing w:after="0" w:line="360" w:lineRule="auto"/>
        <w:jc w:val="both"/>
        <w:rPr>
          <w:rFonts w:ascii="宋体" w:hAnsi="宋体" w:eastAsia="宋体" w:cs="宋体"/>
          <w:bCs/>
          <w:sz w:val="24"/>
          <w:szCs w:val="24"/>
        </w:rPr>
      </w:pPr>
      <w:r>
        <w:rPr>
          <w:rFonts w:hint="eastAsia" w:ascii="宋体" w:hAnsi="宋体" w:eastAsia="宋体" w:cs="宋体"/>
          <w:bCs/>
          <w:sz w:val="24"/>
          <w:szCs w:val="24"/>
        </w:rPr>
        <w:t>9.2 运输规定：采取陆运方式到招标方指定地点。</w:t>
      </w:r>
    </w:p>
    <w:p>
      <w:pPr>
        <w:widowControl w:val="0"/>
        <w:tabs>
          <w:tab w:val="left" w:pos="312"/>
        </w:tabs>
        <w:adjustRightInd/>
        <w:snapToGrid/>
        <w:spacing w:after="0" w:line="360" w:lineRule="auto"/>
        <w:jc w:val="both"/>
        <w:rPr>
          <w:rFonts w:ascii="宋体" w:hAnsi="宋体" w:eastAsia="宋体" w:cs="宋体"/>
          <w:bCs/>
          <w:sz w:val="24"/>
          <w:szCs w:val="24"/>
        </w:rPr>
      </w:pPr>
      <w:r>
        <w:rPr>
          <w:rFonts w:hint="eastAsia" w:ascii="宋体" w:hAnsi="宋体" w:eastAsia="宋体" w:cs="宋体"/>
          <w:bCs/>
          <w:sz w:val="24"/>
          <w:szCs w:val="24"/>
        </w:rPr>
        <w:t>9.3 到货后的检查核对规定：按合同、技术协议、装箱清单。</w:t>
      </w:r>
    </w:p>
    <w:p>
      <w:pPr>
        <w:widowControl w:val="0"/>
        <w:tabs>
          <w:tab w:val="left" w:pos="312"/>
        </w:tabs>
        <w:adjustRightInd/>
        <w:snapToGrid/>
        <w:spacing w:after="0" w:line="360" w:lineRule="auto"/>
        <w:jc w:val="both"/>
        <w:rPr>
          <w:rFonts w:ascii="宋体" w:hAnsi="宋体" w:eastAsia="宋体" w:cs="宋体"/>
          <w:bCs/>
          <w:sz w:val="24"/>
          <w:szCs w:val="24"/>
        </w:rPr>
      </w:pPr>
      <w:r>
        <w:rPr>
          <w:rFonts w:hint="eastAsia" w:ascii="宋体" w:hAnsi="宋体" w:eastAsia="宋体" w:cs="宋体"/>
          <w:bCs/>
          <w:sz w:val="24"/>
          <w:szCs w:val="24"/>
        </w:rPr>
        <w:t>9.4 设备安装调试由投标方负责。</w:t>
      </w:r>
    </w:p>
    <w:p>
      <w:pPr>
        <w:spacing w:after="0" w:line="360" w:lineRule="auto"/>
        <w:rPr>
          <w:rFonts w:ascii="宋体" w:hAnsi="宋体" w:eastAsia="宋体"/>
          <w:b/>
          <w:sz w:val="24"/>
          <w:szCs w:val="24"/>
        </w:rPr>
      </w:pPr>
      <w:r>
        <w:rPr>
          <w:rFonts w:hint="eastAsia" w:ascii="宋体" w:hAnsi="宋体" w:eastAsia="宋体"/>
          <w:b/>
          <w:sz w:val="24"/>
          <w:szCs w:val="24"/>
        </w:rPr>
        <w:t>十、售后服务</w:t>
      </w:r>
    </w:p>
    <w:p>
      <w:pPr>
        <w:spacing w:after="0" w:line="360" w:lineRule="auto"/>
        <w:rPr>
          <w:rFonts w:ascii="宋体" w:hAnsi="宋体" w:eastAsia="宋体"/>
          <w:sz w:val="24"/>
        </w:rPr>
      </w:pPr>
      <w:r>
        <w:rPr>
          <w:rFonts w:hint="eastAsia" w:ascii="宋体" w:hAnsi="宋体" w:eastAsia="宋体"/>
          <w:sz w:val="24"/>
        </w:rPr>
        <w:t>10.1为保证铁水自动运输系统的良好运行，为生产提供必要的设备保障，投标方需派技术全面的技术人员进行指导。投标方保证所供货物是全新的、未使用过的，并完全符合合同规定的质量、规格和性能的要求，并对由于制造及材料缺陷而产生的故障负责。投标方所交产品的数量、规格、型号、质量等不符合同规定的，由投标方负责包换或包退，并承担调换或退货而支付的实际费用。因调换逾期者按逾期交货处理。在质保期内投标方收到通知应免费维修或更换有缺陷的货物或部件。交货时投标方应提供产品质量合格证明给招标方。</w:t>
      </w:r>
    </w:p>
    <w:p>
      <w:pPr>
        <w:spacing w:after="0" w:line="360" w:lineRule="auto"/>
        <w:rPr>
          <w:rFonts w:ascii="宋体" w:hAnsi="宋体" w:eastAsia="宋体"/>
          <w:sz w:val="24"/>
          <w:szCs w:val="24"/>
        </w:rPr>
      </w:pPr>
      <w:r>
        <w:rPr>
          <w:rFonts w:hint="eastAsia" w:ascii="宋体" w:hAnsi="宋体" w:eastAsia="宋体"/>
          <w:sz w:val="24"/>
          <w:szCs w:val="24"/>
        </w:rPr>
        <w:t>10.2</w:t>
      </w:r>
      <w:r>
        <w:rPr>
          <w:rFonts w:ascii="宋体" w:hAnsi="宋体" w:eastAsia="宋体"/>
          <w:sz w:val="24"/>
          <w:szCs w:val="24"/>
        </w:rPr>
        <w:t>投标方保证供货的所有设备、材料等(包括投标方的外购件在内)均符合技术说明书的规定。</w:t>
      </w:r>
    </w:p>
    <w:p>
      <w:pPr>
        <w:spacing w:after="0" w:line="360" w:lineRule="auto"/>
        <w:rPr>
          <w:rFonts w:ascii="宋体" w:hAnsi="宋体" w:eastAsia="宋体"/>
          <w:sz w:val="24"/>
          <w:szCs w:val="24"/>
        </w:rPr>
      </w:pPr>
      <w:bookmarkStart w:id="6" w:name="_Hlk1688817"/>
      <w:r>
        <w:rPr>
          <w:rFonts w:hint="eastAsia" w:ascii="宋体" w:hAnsi="宋体" w:eastAsia="宋体"/>
          <w:sz w:val="24"/>
          <w:szCs w:val="24"/>
        </w:rPr>
        <w:t>10.3设备质保期为招标方签署项目验收合格确认单后</w:t>
      </w:r>
      <w:r>
        <w:rPr>
          <w:rFonts w:ascii="宋体" w:hAnsi="宋体" w:eastAsia="宋体"/>
          <w:sz w:val="24"/>
          <w:szCs w:val="24"/>
        </w:rPr>
        <w:t>12</w:t>
      </w:r>
      <w:r>
        <w:rPr>
          <w:rFonts w:hint="eastAsia" w:ascii="宋体" w:hAnsi="宋体" w:eastAsia="宋体"/>
          <w:sz w:val="24"/>
          <w:szCs w:val="24"/>
        </w:rPr>
        <w:t>个月。</w:t>
      </w:r>
      <w:bookmarkEnd w:id="6"/>
      <w:r>
        <w:rPr>
          <w:rFonts w:hint="eastAsia" w:ascii="宋体" w:hAnsi="宋体" w:eastAsia="宋体" w:cs="微软雅黑"/>
          <w:color w:val="000000"/>
          <w:sz w:val="24"/>
          <w:szCs w:val="24"/>
          <w:lang w:val="zh-CN"/>
        </w:rPr>
        <w:t>因投标方原因导致修理或更换设备、部件的，则质保期为修理或更换后的设备、部件投入使用后</w:t>
      </w:r>
      <w:r>
        <w:rPr>
          <w:rFonts w:ascii="宋体" w:hAnsi="宋体" w:eastAsia="宋体" w:cs="微软雅黑"/>
          <w:color w:val="000000"/>
          <w:sz w:val="24"/>
          <w:szCs w:val="24"/>
          <w:lang w:val="zh-CN"/>
        </w:rPr>
        <w:t>12</w:t>
      </w:r>
      <w:r>
        <w:rPr>
          <w:rFonts w:hint="eastAsia" w:ascii="宋体" w:hAnsi="宋体" w:eastAsia="宋体" w:cs="微软雅黑"/>
          <w:color w:val="000000"/>
          <w:sz w:val="24"/>
          <w:szCs w:val="24"/>
          <w:lang w:val="zh-CN"/>
        </w:rPr>
        <w:t>个月。</w:t>
      </w:r>
    </w:p>
    <w:p>
      <w:pPr>
        <w:spacing w:after="0" w:line="360" w:lineRule="auto"/>
        <w:rPr>
          <w:rFonts w:ascii="宋体" w:hAnsi="宋体" w:eastAsia="宋体"/>
          <w:sz w:val="24"/>
          <w:szCs w:val="24"/>
        </w:rPr>
      </w:pPr>
      <w:r>
        <w:rPr>
          <w:rFonts w:hint="eastAsia" w:ascii="宋体" w:hAnsi="宋体" w:eastAsia="宋体"/>
          <w:sz w:val="24"/>
          <w:szCs w:val="24"/>
        </w:rPr>
        <w:t>10.4</w:t>
      </w:r>
      <w:r>
        <w:rPr>
          <w:rFonts w:ascii="宋体" w:hAnsi="宋体" w:eastAsia="宋体"/>
          <w:sz w:val="24"/>
          <w:szCs w:val="24"/>
        </w:rPr>
        <w:t>质保期内免费维护服务内容如下：</w:t>
      </w:r>
    </w:p>
    <w:p>
      <w:pPr>
        <w:spacing w:after="0" w:line="360" w:lineRule="auto"/>
        <w:rPr>
          <w:rFonts w:ascii="宋体" w:hAnsi="宋体" w:eastAsia="宋体"/>
          <w:sz w:val="24"/>
          <w:szCs w:val="24"/>
        </w:rPr>
      </w:pPr>
      <w:r>
        <w:rPr>
          <w:rFonts w:hint="eastAsia" w:ascii="宋体" w:hAnsi="宋体" w:eastAsia="宋体"/>
          <w:sz w:val="24"/>
          <w:szCs w:val="24"/>
        </w:rPr>
        <w:t>10.4.1</w:t>
      </w:r>
      <w:r>
        <w:rPr>
          <w:rFonts w:ascii="宋体" w:hAnsi="宋体" w:eastAsia="宋体"/>
          <w:sz w:val="24"/>
          <w:szCs w:val="24"/>
        </w:rPr>
        <w:t>故障处理：诊断、解决</w:t>
      </w:r>
      <w:r>
        <w:rPr>
          <w:rFonts w:hint="eastAsia" w:ascii="宋体" w:hAnsi="宋体" w:eastAsia="宋体"/>
          <w:sz w:val="24"/>
          <w:szCs w:val="24"/>
        </w:rPr>
        <w:t>设备运行</w:t>
      </w:r>
      <w:r>
        <w:rPr>
          <w:rFonts w:ascii="宋体" w:hAnsi="宋体" w:eastAsia="宋体"/>
          <w:sz w:val="24"/>
          <w:szCs w:val="24"/>
        </w:rPr>
        <w:t>故障，对程序错误及缺陷进行</w:t>
      </w:r>
      <w:r>
        <w:rPr>
          <w:rFonts w:hint="eastAsia" w:ascii="宋体" w:hAnsi="宋体" w:eastAsia="宋体"/>
          <w:sz w:val="24"/>
          <w:szCs w:val="24"/>
        </w:rPr>
        <w:t>排查处理</w:t>
      </w:r>
      <w:r>
        <w:rPr>
          <w:rFonts w:ascii="宋体" w:hAnsi="宋体" w:eastAsia="宋体"/>
          <w:sz w:val="24"/>
          <w:szCs w:val="24"/>
        </w:rPr>
        <w:t>。</w:t>
      </w:r>
    </w:p>
    <w:p>
      <w:pPr>
        <w:spacing w:after="0" w:line="360" w:lineRule="auto"/>
        <w:rPr>
          <w:rFonts w:ascii="宋体" w:hAnsi="宋体" w:eastAsia="宋体"/>
          <w:sz w:val="24"/>
          <w:szCs w:val="24"/>
        </w:rPr>
      </w:pPr>
      <w:r>
        <w:rPr>
          <w:rFonts w:hint="eastAsia" w:ascii="宋体" w:hAnsi="宋体" w:eastAsia="宋体"/>
          <w:sz w:val="24"/>
          <w:szCs w:val="24"/>
        </w:rPr>
        <w:t xml:space="preserve">10.4.2 </w:t>
      </w:r>
      <w:r>
        <w:rPr>
          <w:rFonts w:ascii="宋体" w:hAnsi="宋体" w:eastAsia="宋体"/>
          <w:sz w:val="24"/>
          <w:szCs w:val="24"/>
        </w:rPr>
        <w:t>技术咨询：解答用户使用中的常见问题。</w:t>
      </w:r>
    </w:p>
    <w:p>
      <w:pPr>
        <w:spacing w:after="0" w:line="360" w:lineRule="auto"/>
        <w:rPr>
          <w:rFonts w:ascii="宋体" w:hAnsi="宋体" w:eastAsia="宋体"/>
          <w:sz w:val="24"/>
          <w:szCs w:val="24"/>
        </w:rPr>
      </w:pPr>
      <w:r>
        <w:rPr>
          <w:rFonts w:hint="eastAsia" w:ascii="宋体" w:hAnsi="宋体" w:eastAsia="宋体"/>
          <w:sz w:val="24"/>
          <w:szCs w:val="24"/>
        </w:rPr>
        <w:t>10.4.3 定期检修：投标方需在质保期内为招标方提供检修、检查、保养服务。</w:t>
      </w:r>
    </w:p>
    <w:p>
      <w:pPr>
        <w:spacing w:after="0" w:line="360" w:lineRule="auto"/>
        <w:rPr>
          <w:rFonts w:ascii="宋体" w:hAnsi="宋体" w:eastAsia="宋体"/>
          <w:sz w:val="24"/>
          <w:szCs w:val="24"/>
        </w:rPr>
      </w:pPr>
      <w:r>
        <w:rPr>
          <w:rFonts w:ascii="宋体" w:hAnsi="宋体" w:eastAsia="宋体"/>
          <w:sz w:val="24"/>
          <w:szCs w:val="24"/>
        </w:rPr>
        <w:t>以上维护服务，投标方将在接到</w:t>
      </w:r>
      <w:r>
        <w:rPr>
          <w:rFonts w:hint="eastAsia" w:ascii="宋体" w:hAnsi="宋体" w:eastAsia="宋体"/>
          <w:sz w:val="24"/>
          <w:szCs w:val="24"/>
        </w:rPr>
        <w:t>招标方</w:t>
      </w:r>
      <w:r>
        <w:rPr>
          <w:rFonts w:ascii="宋体" w:hAnsi="宋体" w:eastAsia="宋体"/>
          <w:sz w:val="24"/>
          <w:szCs w:val="24"/>
        </w:rPr>
        <w:t>通知后</w:t>
      </w:r>
      <w:r>
        <w:rPr>
          <w:rFonts w:hint="eastAsia" w:ascii="宋体" w:hAnsi="宋体" w:eastAsia="宋体"/>
          <w:sz w:val="24"/>
          <w:szCs w:val="24"/>
        </w:rPr>
        <w:t>2</w:t>
      </w:r>
      <w:r>
        <w:rPr>
          <w:rFonts w:ascii="宋体" w:hAnsi="宋体" w:eastAsia="宋体"/>
          <w:sz w:val="24"/>
          <w:szCs w:val="24"/>
        </w:rPr>
        <w:t>小时内通过电话、传真、E-Mail等形式进行</w:t>
      </w:r>
      <w:r>
        <w:rPr>
          <w:rFonts w:hint="eastAsia" w:ascii="宋体" w:hAnsi="宋体" w:eastAsia="宋体"/>
          <w:sz w:val="24"/>
          <w:szCs w:val="24"/>
        </w:rPr>
        <w:t>故障排查，若确需现场排除故障投标方24小时内到达现场，直至故障排除为止。故障不排除，本系统无法正常运行，人员不得撤离。</w:t>
      </w:r>
    </w:p>
    <w:p>
      <w:pPr>
        <w:spacing w:after="0" w:line="360" w:lineRule="auto"/>
        <w:rPr>
          <w:rFonts w:ascii="宋体" w:hAnsi="宋体" w:eastAsia="宋体"/>
          <w:sz w:val="24"/>
          <w:szCs w:val="24"/>
        </w:rPr>
      </w:pPr>
      <w:r>
        <w:rPr>
          <w:rFonts w:hint="eastAsia" w:ascii="宋体" w:hAnsi="宋体" w:eastAsia="宋体"/>
          <w:sz w:val="24"/>
          <w:szCs w:val="24"/>
        </w:rPr>
        <w:t xml:space="preserve">10.4.4 </w:t>
      </w:r>
      <w:r>
        <w:rPr>
          <w:rFonts w:ascii="宋体" w:hAnsi="宋体" w:eastAsia="宋体"/>
          <w:sz w:val="24"/>
          <w:szCs w:val="24"/>
        </w:rPr>
        <w:t>产品在合同规定的质保期内，发生损坏和缺陷，或者由于响应错误、材料、工艺、制造、装配、发送等原因造成的损坏，或是不满足合同的要求，招标方书面方式通知投标方，投标方将免费更换这些有损坏和有缺陷的设备；</w:t>
      </w:r>
      <w:r>
        <w:rPr>
          <w:rFonts w:hint="eastAsia" w:ascii="宋体" w:hAnsi="宋体" w:eastAsia="宋体"/>
          <w:sz w:val="24"/>
        </w:rPr>
        <w:t>质保期外的零配件更换，实行成本价并及时提供。</w:t>
      </w:r>
    </w:p>
    <w:p>
      <w:pPr>
        <w:spacing w:after="0" w:line="360" w:lineRule="auto"/>
        <w:rPr>
          <w:rFonts w:ascii="宋体" w:hAnsi="宋体" w:eastAsia="宋体"/>
          <w:sz w:val="24"/>
          <w:szCs w:val="24"/>
        </w:rPr>
      </w:pPr>
      <w:r>
        <w:rPr>
          <w:rFonts w:hint="eastAsia" w:ascii="宋体" w:hAnsi="宋体" w:eastAsia="宋体"/>
          <w:sz w:val="24"/>
          <w:szCs w:val="24"/>
        </w:rPr>
        <w:t xml:space="preserve">10.4.5 </w:t>
      </w:r>
      <w:r>
        <w:rPr>
          <w:rFonts w:ascii="宋体" w:hAnsi="宋体" w:eastAsia="宋体"/>
          <w:sz w:val="24"/>
          <w:szCs w:val="24"/>
        </w:rPr>
        <w:t>在接到招标方通知后，投标方虽经努力改进，但仍不满足合同要求，则招标方可按合同处理或更换这些设备，由此引起的费用由投标方承担。</w:t>
      </w:r>
    </w:p>
    <w:p>
      <w:pPr>
        <w:spacing w:after="0" w:line="360" w:lineRule="auto"/>
        <w:rPr>
          <w:rFonts w:ascii="宋体" w:hAnsi="宋体" w:eastAsia="宋体"/>
          <w:sz w:val="24"/>
          <w:szCs w:val="24"/>
        </w:rPr>
      </w:pPr>
      <w:r>
        <w:rPr>
          <w:rFonts w:hint="eastAsia" w:ascii="宋体" w:hAnsi="宋体" w:eastAsia="宋体"/>
          <w:sz w:val="24"/>
          <w:szCs w:val="24"/>
        </w:rPr>
        <w:t xml:space="preserve">10.4.6 </w:t>
      </w:r>
      <w:r>
        <w:rPr>
          <w:rFonts w:ascii="宋体" w:hAnsi="宋体" w:eastAsia="宋体"/>
          <w:sz w:val="24"/>
          <w:szCs w:val="24"/>
        </w:rPr>
        <w:t>质保期内设备经维修或更换后仍无法达到质量标准</w:t>
      </w:r>
      <w:r>
        <w:rPr>
          <w:rFonts w:hint="eastAsia" w:ascii="宋体" w:hAnsi="宋体" w:eastAsia="宋体"/>
          <w:sz w:val="24"/>
          <w:szCs w:val="24"/>
        </w:rPr>
        <w:t>，招标方有权退货并向投标方索赔</w:t>
      </w:r>
      <w:r>
        <w:rPr>
          <w:rFonts w:ascii="宋体" w:hAnsi="宋体" w:eastAsia="宋体"/>
          <w:sz w:val="24"/>
          <w:szCs w:val="24"/>
        </w:rPr>
        <w:t>。</w:t>
      </w:r>
    </w:p>
    <w:p>
      <w:pPr>
        <w:spacing w:after="0" w:line="360" w:lineRule="auto"/>
        <w:rPr>
          <w:rFonts w:ascii="宋体" w:hAnsi="宋体" w:eastAsia="宋体"/>
          <w:sz w:val="24"/>
          <w:szCs w:val="24"/>
        </w:rPr>
      </w:pPr>
      <w:r>
        <w:rPr>
          <w:rFonts w:hint="eastAsia" w:ascii="宋体" w:hAnsi="宋体" w:eastAsia="宋体"/>
          <w:sz w:val="24"/>
          <w:szCs w:val="24"/>
        </w:rPr>
        <w:t>10.4.7 质保期内投标方借故推脱或无理由拒绝招标方提出的维修、更换服务请求，招标方可以自行解决。维修工程量和维修费用经双方确认后（投标方得到招标方通知后，7日内投标方不配合确认的视为投标方接受），从质保金内扣除。</w:t>
      </w:r>
    </w:p>
    <w:p>
      <w:pPr>
        <w:spacing w:after="0" w:line="360" w:lineRule="auto"/>
        <w:rPr>
          <w:rFonts w:ascii="宋体" w:hAnsi="宋体" w:eastAsia="宋体"/>
          <w:sz w:val="24"/>
          <w:szCs w:val="24"/>
        </w:rPr>
      </w:pPr>
      <w:r>
        <w:rPr>
          <w:rFonts w:hint="eastAsia" w:ascii="宋体" w:hAnsi="宋体" w:eastAsia="宋体"/>
          <w:sz w:val="24"/>
          <w:szCs w:val="24"/>
        </w:rPr>
        <w:t>10.4.8 质保期内若因招标方原因造成的设备损坏，</w:t>
      </w:r>
      <w:r>
        <w:rPr>
          <w:rFonts w:ascii="宋体" w:hAnsi="宋体" w:eastAsia="宋体"/>
          <w:sz w:val="24"/>
          <w:szCs w:val="24"/>
        </w:rPr>
        <w:t>投标方对</w:t>
      </w:r>
      <w:r>
        <w:rPr>
          <w:rFonts w:hint="eastAsia" w:ascii="宋体" w:hAnsi="宋体" w:eastAsia="宋体"/>
          <w:sz w:val="24"/>
          <w:szCs w:val="24"/>
        </w:rPr>
        <w:t>治理</w:t>
      </w:r>
      <w:r>
        <w:rPr>
          <w:rFonts w:ascii="宋体" w:hAnsi="宋体" w:eastAsia="宋体"/>
          <w:sz w:val="24"/>
          <w:szCs w:val="24"/>
        </w:rPr>
        <w:t>设备的维修、更换服务</w:t>
      </w:r>
      <w:r>
        <w:rPr>
          <w:rFonts w:hint="eastAsia" w:ascii="宋体" w:hAnsi="宋体" w:eastAsia="宋体"/>
          <w:sz w:val="24"/>
          <w:szCs w:val="24"/>
        </w:rPr>
        <w:t>只</w:t>
      </w:r>
      <w:r>
        <w:rPr>
          <w:rFonts w:ascii="宋体" w:hAnsi="宋体" w:eastAsia="宋体"/>
          <w:sz w:val="24"/>
          <w:szCs w:val="24"/>
        </w:rPr>
        <w:t>收取成本费</w:t>
      </w:r>
      <w:r>
        <w:rPr>
          <w:rFonts w:hint="eastAsia" w:ascii="宋体" w:hAnsi="宋体" w:eastAsia="宋体"/>
          <w:sz w:val="24"/>
          <w:szCs w:val="24"/>
        </w:rPr>
        <w:t>。</w:t>
      </w:r>
    </w:p>
    <w:p>
      <w:pPr>
        <w:spacing w:after="0" w:line="360" w:lineRule="auto"/>
        <w:rPr>
          <w:rFonts w:ascii="宋体" w:hAnsi="宋体" w:eastAsia="宋体"/>
          <w:b/>
          <w:bCs/>
          <w:color w:val="000000"/>
          <w:sz w:val="24"/>
          <w:szCs w:val="24"/>
        </w:rPr>
      </w:pPr>
      <w:r>
        <w:rPr>
          <w:rFonts w:hint="eastAsia" w:ascii="宋体" w:hAnsi="宋体" w:eastAsia="宋体"/>
          <w:b/>
          <w:bCs/>
          <w:color w:val="000000"/>
          <w:sz w:val="24"/>
          <w:szCs w:val="24"/>
        </w:rPr>
        <w:t>十一、投标书内容和要求</w:t>
      </w:r>
    </w:p>
    <w:p>
      <w:pPr>
        <w:tabs>
          <w:tab w:val="left" w:pos="735"/>
        </w:tabs>
        <w:spacing w:after="0" w:line="360" w:lineRule="auto"/>
        <w:rPr>
          <w:rFonts w:ascii="宋体" w:hAnsi="宋体" w:eastAsia="宋体" w:cs="宋体"/>
          <w:sz w:val="24"/>
          <w:szCs w:val="24"/>
        </w:rPr>
      </w:pPr>
      <w:r>
        <w:rPr>
          <w:rFonts w:hint="eastAsia" w:ascii="宋体" w:hAnsi="宋体" w:eastAsia="宋体" w:cs="宋体"/>
          <w:bCs/>
          <w:sz w:val="24"/>
          <w:szCs w:val="24"/>
        </w:rPr>
        <w:t>11.1</w:t>
      </w:r>
      <w:r>
        <w:rPr>
          <w:rFonts w:hint="eastAsia" w:ascii="宋体" w:hAnsi="宋体" w:eastAsia="宋体" w:cs="宋体"/>
          <w:sz w:val="24"/>
          <w:szCs w:val="24"/>
        </w:rPr>
        <w:t>投标文件中必须包含以下材料：</w:t>
      </w:r>
    </w:p>
    <w:p>
      <w:pPr>
        <w:spacing w:after="0" w:line="360" w:lineRule="auto"/>
        <w:rPr>
          <w:rFonts w:ascii="宋体" w:hAnsi="宋体" w:eastAsia="宋体" w:cs="宋体"/>
          <w:sz w:val="24"/>
          <w:szCs w:val="24"/>
        </w:rPr>
      </w:pPr>
      <w:r>
        <w:rPr>
          <w:rFonts w:hint="eastAsia" w:ascii="宋体" w:hAnsi="宋体" w:eastAsia="宋体" w:cs="宋体"/>
          <w:sz w:val="24"/>
          <w:szCs w:val="24"/>
        </w:rPr>
        <w:t>11.1.1 整个改造系统的详细图纸资料。</w:t>
      </w:r>
    </w:p>
    <w:p>
      <w:pPr>
        <w:tabs>
          <w:tab w:val="left" w:pos="735"/>
        </w:tabs>
        <w:spacing w:after="0" w:line="360" w:lineRule="auto"/>
        <w:rPr>
          <w:rFonts w:ascii="宋体" w:hAnsi="宋体" w:eastAsia="宋体" w:cs="宋体"/>
          <w:sz w:val="24"/>
          <w:szCs w:val="24"/>
        </w:rPr>
      </w:pPr>
      <w:r>
        <w:rPr>
          <w:rFonts w:hint="eastAsia" w:ascii="宋体" w:hAnsi="宋体" w:eastAsia="宋体" w:cs="宋体"/>
          <w:sz w:val="24"/>
          <w:szCs w:val="24"/>
        </w:rPr>
        <w:t>11.1.2 投标报价：投标报价必须分项报价，供货、安装分别单列。主要设备报价清单按给定的格式编写，必须要列出生产厂家。</w:t>
      </w:r>
    </w:p>
    <w:tbl>
      <w:tblPr>
        <w:tblStyle w:val="4"/>
        <w:tblW w:w="8522" w:type="dxa"/>
        <w:jc w:val="center"/>
        <w:tblLayout w:type="fixed"/>
        <w:tblCellMar>
          <w:top w:w="0" w:type="dxa"/>
          <w:left w:w="108" w:type="dxa"/>
          <w:bottom w:w="0" w:type="dxa"/>
          <w:right w:w="108" w:type="dxa"/>
        </w:tblCellMar>
      </w:tblPr>
      <w:tblGrid>
        <w:gridCol w:w="789"/>
        <w:gridCol w:w="2296"/>
        <w:gridCol w:w="851"/>
        <w:gridCol w:w="708"/>
        <w:gridCol w:w="709"/>
        <w:gridCol w:w="709"/>
        <w:gridCol w:w="709"/>
        <w:gridCol w:w="878"/>
        <w:gridCol w:w="873"/>
      </w:tblGrid>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序号</w:t>
            </w:r>
          </w:p>
        </w:tc>
        <w:tc>
          <w:tcPr>
            <w:tcW w:w="2296"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设备名称</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规格型号</w:t>
            </w: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材质</w:t>
            </w: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数量</w:t>
            </w: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单价</w:t>
            </w: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总价</w:t>
            </w: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生产厂家</w:t>
            </w: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sz w:val="24"/>
                <w:szCs w:val="24"/>
              </w:rPr>
            </w:pPr>
            <w:r>
              <w:rPr>
                <w:rFonts w:hint="eastAsia" w:ascii="宋体" w:hAnsi="宋体" w:eastAsia="宋体" w:cs="宋体"/>
                <w:b/>
                <w:sz w:val="24"/>
                <w:szCs w:val="24"/>
              </w:rPr>
              <w:t>备注</w:t>
            </w:r>
          </w:p>
        </w:tc>
      </w:tr>
      <w:tr>
        <w:tblPrEx>
          <w:tblCellMar>
            <w:top w:w="0" w:type="dxa"/>
            <w:left w:w="108" w:type="dxa"/>
            <w:bottom w:w="0" w:type="dxa"/>
            <w:right w:w="108" w:type="dxa"/>
          </w:tblCellMar>
        </w:tblPrEx>
        <w:trPr>
          <w:trHeight w:val="245"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1</w:t>
            </w:r>
          </w:p>
        </w:tc>
        <w:tc>
          <w:tcPr>
            <w:tcW w:w="2296"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储存辊道</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2</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球化站辊道</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3</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炉前转运车</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4</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提升倾转转运车</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5</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球化转运包</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6</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可拆卸式吊具</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7</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包体模具</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8</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highlight w:val="cyan"/>
              </w:rPr>
            </w:pPr>
            <w:r>
              <w:rPr>
                <w:rFonts w:hint="eastAsia" w:ascii="宋体" w:hAnsi="宋体" w:eastAsia="宋体" w:cs="宋体"/>
                <w:color w:val="000000"/>
                <w:sz w:val="24"/>
                <w:szCs w:val="24"/>
              </w:rPr>
              <w:t>球化站</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9</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轨道系统</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10</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扒渣平台</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11</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安全防护</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12</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电控系统</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13</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运输及保险</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14</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安装及调试</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r>
        <w:tblPrEx>
          <w:tblCellMar>
            <w:top w:w="0" w:type="dxa"/>
            <w:left w:w="108" w:type="dxa"/>
            <w:bottom w:w="0" w:type="dxa"/>
            <w:right w:w="108" w:type="dxa"/>
          </w:tblCellMar>
        </w:tblPrEx>
        <w:trPr>
          <w:trHeight w:val="340" w:hRule="atLeast"/>
          <w:jc w:val="center"/>
        </w:trPr>
        <w:tc>
          <w:tcPr>
            <w:tcW w:w="789"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sz w:val="24"/>
                <w:szCs w:val="24"/>
              </w:rPr>
            </w:pPr>
            <w:r>
              <w:rPr>
                <w:rFonts w:hint="eastAsia" w:ascii="宋体" w:hAnsi="宋体" w:eastAsia="宋体" w:cs="宋体"/>
                <w:sz w:val="24"/>
                <w:szCs w:val="24"/>
              </w:rPr>
              <w:t>15</w:t>
            </w:r>
          </w:p>
        </w:tc>
        <w:tc>
          <w:tcPr>
            <w:tcW w:w="2296"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现场培训</w:t>
            </w:r>
          </w:p>
        </w:tc>
        <w:tc>
          <w:tcPr>
            <w:tcW w:w="851"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70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8"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c>
          <w:tcPr>
            <w:tcW w:w="873"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sz w:val="24"/>
                <w:szCs w:val="24"/>
              </w:rPr>
            </w:pPr>
          </w:p>
        </w:tc>
      </w:tr>
    </w:tbl>
    <w:p>
      <w:pPr>
        <w:tabs>
          <w:tab w:val="left" w:pos="735"/>
        </w:tabs>
        <w:spacing w:beforeLines="50" w:after="0" w:line="360" w:lineRule="auto"/>
        <w:rPr>
          <w:rFonts w:ascii="宋体" w:hAnsi="宋体" w:eastAsia="宋体" w:cs="宋体"/>
          <w:b/>
          <w:bCs/>
          <w:sz w:val="24"/>
          <w:szCs w:val="24"/>
        </w:rPr>
      </w:pPr>
      <w:r>
        <w:rPr>
          <w:rFonts w:hint="eastAsia" w:ascii="宋体" w:hAnsi="宋体" w:eastAsia="宋体" w:cs="宋体"/>
          <w:b/>
          <w:bCs/>
          <w:sz w:val="24"/>
          <w:szCs w:val="24"/>
        </w:rPr>
        <w:t>说明：上表格式中序号仅为举例，不限此数，按需列出。</w:t>
      </w:r>
    </w:p>
    <w:p>
      <w:pPr>
        <w:spacing w:after="0" w:line="360" w:lineRule="auto"/>
        <w:rPr>
          <w:rFonts w:ascii="宋体" w:hAnsi="宋体" w:eastAsia="宋体" w:cs="宋体"/>
          <w:sz w:val="24"/>
          <w:szCs w:val="24"/>
        </w:rPr>
      </w:pPr>
      <w:r>
        <w:rPr>
          <w:rFonts w:hint="eastAsia" w:ascii="宋体" w:hAnsi="宋体" w:eastAsia="宋体" w:cs="宋体"/>
          <w:sz w:val="24"/>
          <w:szCs w:val="24"/>
        </w:rPr>
        <w:t>11.1.3工期计划表。</w:t>
      </w:r>
    </w:p>
    <w:p>
      <w:pPr>
        <w:spacing w:after="0" w:line="360" w:lineRule="auto"/>
        <w:rPr>
          <w:rFonts w:ascii="宋体" w:hAnsi="宋体" w:eastAsia="宋体" w:cs="宋体"/>
          <w:sz w:val="24"/>
          <w:szCs w:val="24"/>
        </w:rPr>
      </w:pPr>
      <w:r>
        <w:rPr>
          <w:rFonts w:hint="eastAsia" w:ascii="宋体" w:hAnsi="宋体" w:eastAsia="宋体" w:cs="宋体"/>
          <w:sz w:val="24"/>
          <w:szCs w:val="24"/>
        </w:rPr>
        <w:t>11.1.4投标人提供的技术标书，应当包括如下内容：</w:t>
      </w:r>
    </w:p>
    <w:p>
      <w:pPr>
        <w:spacing w:after="0" w:line="360" w:lineRule="auto"/>
        <w:rPr>
          <w:rFonts w:ascii="宋体" w:hAnsi="宋体" w:eastAsia="宋体" w:cs="宋体"/>
          <w:sz w:val="24"/>
          <w:szCs w:val="24"/>
        </w:rPr>
      </w:pPr>
      <w:r>
        <w:rPr>
          <w:rFonts w:hint="eastAsia" w:ascii="宋体" w:hAnsi="宋体" w:eastAsia="宋体" w:cs="宋体"/>
          <w:sz w:val="24"/>
          <w:szCs w:val="24"/>
        </w:rPr>
        <w:t>附件1：技术方案详述</w:t>
      </w:r>
    </w:p>
    <w:p>
      <w:pPr>
        <w:spacing w:after="0" w:line="360" w:lineRule="auto"/>
        <w:rPr>
          <w:rFonts w:ascii="宋体" w:hAnsi="宋体" w:eastAsia="宋体" w:cs="宋体"/>
          <w:sz w:val="24"/>
          <w:szCs w:val="24"/>
        </w:rPr>
      </w:pPr>
      <w:r>
        <w:rPr>
          <w:rFonts w:hint="eastAsia" w:ascii="宋体" w:hAnsi="宋体" w:eastAsia="宋体" w:cs="宋体"/>
          <w:sz w:val="24"/>
          <w:szCs w:val="24"/>
        </w:rPr>
        <w:t>附件2：主要设备配置、供货范围及设计、设备分交表</w:t>
      </w:r>
    </w:p>
    <w:p>
      <w:pPr>
        <w:spacing w:after="0" w:line="360" w:lineRule="auto"/>
        <w:rPr>
          <w:rFonts w:ascii="宋体" w:hAnsi="宋体" w:eastAsia="宋体" w:cs="宋体"/>
          <w:sz w:val="24"/>
          <w:szCs w:val="24"/>
        </w:rPr>
      </w:pPr>
      <w:r>
        <w:rPr>
          <w:rFonts w:hint="eastAsia" w:ascii="宋体" w:hAnsi="宋体" w:eastAsia="宋体" w:cs="宋体"/>
          <w:sz w:val="24"/>
          <w:szCs w:val="24"/>
        </w:rPr>
        <w:t>附件3：技术资料及其交付进度</w:t>
      </w:r>
    </w:p>
    <w:p>
      <w:pPr>
        <w:spacing w:after="0" w:line="360" w:lineRule="auto"/>
        <w:rPr>
          <w:rFonts w:ascii="宋体" w:hAnsi="宋体" w:eastAsia="宋体" w:cs="宋体"/>
          <w:sz w:val="24"/>
          <w:szCs w:val="24"/>
        </w:rPr>
      </w:pPr>
      <w:r>
        <w:rPr>
          <w:rFonts w:hint="eastAsia" w:ascii="宋体" w:hAnsi="宋体" w:eastAsia="宋体" w:cs="宋体"/>
          <w:sz w:val="24"/>
          <w:szCs w:val="24"/>
        </w:rPr>
        <w:t>附件4：施工技术及实施方案</w:t>
      </w:r>
    </w:p>
    <w:p>
      <w:pPr>
        <w:spacing w:after="0" w:line="360" w:lineRule="auto"/>
        <w:rPr>
          <w:rFonts w:ascii="宋体" w:hAnsi="宋体" w:eastAsia="宋体" w:cs="宋体"/>
          <w:sz w:val="24"/>
          <w:szCs w:val="24"/>
        </w:rPr>
      </w:pPr>
      <w:r>
        <w:rPr>
          <w:rFonts w:hint="eastAsia" w:ascii="宋体" w:hAnsi="宋体" w:eastAsia="宋体" w:cs="宋体"/>
          <w:sz w:val="24"/>
          <w:szCs w:val="24"/>
        </w:rPr>
        <w:t>附件5：人员培训</w:t>
      </w:r>
    </w:p>
    <w:p>
      <w:pPr>
        <w:spacing w:after="0" w:line="360" w:lineRule="auto"/>
        <w:rPr>
          <w:rFonts w:ascii="宋体" w:hAnsi="宋体" w:eastAsia="宋体" w:cs="宋体"/>
          <w:sz w:val="24"/>
          <w:szCs w:val="24"/>
        </w:rPr>
      </w:pPr>
      <w:r>
        <w:rPr>
          <w:rFonts w:hint="eastAsia" w:ascii="宋体" w:hAnsi="宋体" w:eastAsia="宋体" w:cs="宋体"/>
          <w:sz w:val="24"/>
          <w:szCs w:val="24"/>
        </w:rPr>
        <w:t>附件6：技术服务</w:t>
      </w:r>
    </w:p>
    <w:p>
      <w:pPr>
        <w:spacing w:after="0" w:line="360" w:lineRule="auto"/>
        <w:rPr>
          <w:rFonts w:ascii="宋体" w:hAnsi="宋体" w:eastAsia="宋体" w:cs="宋体"/>
          <w:sz w:val="24"/>
          <w:szCs w:val="24"/>
        </w:rPr>
      </w:pPr>
      <w:r>
        <w:rPr>
          <w:rFonts w:hint="eastAsia" w:ascii="宋体" w:hAnsi="宋体" w:eastAsia="宋体" w:cs="宋体"/>
          <w:sz w:val="24"/>
          <w:szCs w:val="24"/>
        </w:rPr>
        <w:t>附件7；保证值和考核办法</w:t>
      </w:r>
    </w:p>
    <w:p>
      <w:pPr>
        <w:spacing w:after="0" w:line="360" w:lineRule="auto"/>
        <w:rPr>
          <w:rFonts w:ascii="宋体" w:hAnsi="宋体" w:eastAsia="宋体" w:cs="宋体"/>
          <w:sz w:val="24"/>
          <w:szCs w:val="24"/>
        </w:rPr>
      </w:pPr>
      <w:r>
        <w:rPr>
          <w:rFonts w:hint="eastAsia" w:ascii="宋体" w:hAnsi="宋体" w:eastAsia="宋体" w:cs="宋体"/>
          <w:sz w:val="24"/>
          <w:szCs w:val="24"/>
        </w:rPr>
        <w:t>附件8：平立面工艺布置图及其他附图</w:t>
      </w:r>
    </w:p>
    <w:p>
      <w:pPr>
        <w:spacing w:after="0" w:line="360" w:lineRule="auto"/>
        <w:rPr>
          <w:rFonts w:ascii="宋体" w:hAnsi="宋体" w:eastAsia="宋体" w:cs="宋体"/>
          <w:sz w:val="24"/>
          <w:szCs w:val="24"/>
        </w:rPr>
      </w:pPr>
      <w:r>
        <w:rPr>
          <w:rFonts w:hint="eastAsia" w:ascii="宋体" w:hAnsi="宋体" w:eastAsia="宋体" w:cs="宋体"/>
          <w:sz w:val="24"/>
          <w:szCs w:val="24"/>
        </w:rPr>
        <w:t>附件9：专利及技术诀窍等</w:t>
      </w:r>
    </w:p>
    <w:p>
      <w:pPr>
        <w:spacing w:after="0" w:line="360" w:lineRule="auto"/>
        <w:rPr>
          <w:rFonts w:ascii="宋体" w:hAnsi="宋体" w:eastAsia="宋体" w:cs="宋体"/>
          <w:sz w:val="24"/>
          <w:szCs w:val="24"/>
        </w:rPr>
      </w:pPr>
      <w:r>
        <w:rPr>
          <w:rFonts w:hint="eastAsia" w:ascii="宋体" w:hAnsi="宋体" w:eastAsia="宋体" w:cs="宋体"/>
          <w:sz w:val="24"/>
          <w:szCs w:val="24"/>
        </w:rPr>
        <w:t>附件10：设备制造标准及出厂前检验</w:t>
      </w:r>
    </w:p>
    <w:p>
      <w:pPr>
        <w:spacing w:after="0" w:line="360" w:lineRule="auto"/>
        <w:rPr>
          <w:rFonts w:ascii="宋体" w:hAnsi="宋体" w:eastAsia="宋体" w:cs="宋体"/>
          <w:sz w:val="24"/>
          <w:szCs w:val="24"/>
        </w:rPr>
      </w:pPr>
      <w:r>
        <w:rPr>
          <w:rFonts w:hint="eastAsia" w:ascii="宋体" w:hAnsi="宋体" w:eastAsia="宋体" w:cs="宋体"/>
          <w:sz w:val="24"/>
          <w:szCs w:val="24"/>
        </w:rPr>
        <w:t>附件11：备件及消耗件清单</w:t>
      </w:r>
    </w:p>
    <w:p>
      <w:pPr>
        <w:spacing w:after="0" w:line="360" w:lineRule="auto"/>
        <w:rPr>
          <w:rFonts w:ascii="宋体" w:hAnsi="宋体" w:eastAsia="宋体" w:cs="宋体"/>
          <w:sz w:val="24"/>
          <w:szCs w:val="24"/>
        </w:rPr>
      </w:pPr>
      <w:r>
        <w:rPr>
          <w:rFonts w:hint="eastAsia" w:ascii="宋体" w:hAnsi="宋体" w:eastAsia="宋体" w:cs="宋体"/>
          <w:sz w:val="24"/>
          <w:szCs w:val="24"/>
        </w:rPr>
        <w:t>附件12：子供货商明细表</w:t>
      </w:r>
    </w:p>
    <w:p>
      <w:pPr>
        <w:spacing w:after="0" w:line="360" w:lineRule="auto"/>
        <w:rPr>
          <w:rFonts w:ascii="宋体" w:hAnsi="宋体" w:eastAsia="宋体" w:cs="宋体"/>
          <w:sz w:val="24"/>
          <w:szCs w:val="24"/>
        </w:rPr>
      </w:pPr>
      <w:r>
        <w:rPr>
          <w:rFonts w:hint="eastAsia" w:ascii="宋体" w:hAnsi="宋体" w:eastAsia="宋体" w:cs="宋体"/>
          <w:sz w:val="24"/>
          <w:szCs w:val="24"/>
        </w:rPr>
        <w:t>附件13：设备交货及建设进度</w:t>
      </w:r>
    </w:p>
    <w:p>
      <w:pPr>
        <w:spacing w:after="0" w:line="360" w:lineRule="auto"/>
        <w:rPr>
          <w:rFonts w:ascii="宋体" w:hAnsi="宋体" w:eastAsia="宋体" w:cs="宋体"/>
          <w:sz w:val="24"/>
          <w:szCs w:val="24"/>
        </w:rPr>
      </w:pPr>
      <w:r>
        <w:rPr>
          <w:rFonts w:hint="eastAsia" w:ascii="宋体" w:hAnsi="宋体" w:eastAsia="宋体" w:cs="宋体"/>
          <w:sz w:val="24"/>
          <w:szCs w:val="24"/>
        </w:rPr>
        <w:t>附件14：资质及业绩表</w:t>
      </w:r>
    </w:p>
    <w:p>
      <w:pPr>
        <w:spacing w:after="0" w:line="360" w:lineRule="auto"/>
        <w:rPr>
          <w:rFonts w:cs="宋体" w:asciiTheme="minorEastAsia" w:hAnsiTheme="minorEastAsia" w:eastAsiaTheme="minorEastAsia"/>
          <w:b/>
          <w:bCs/>
          <w:sz w:val="24"/>
        </w:rPr>
      </w:pPr>
      <w:r>
        <w:rPr>
          <w:rFonts w:hint="eastAsia" w:cs="宋体" w:asciiTheme="minorEastAsia" w:hAnsiTheme="minorEastAsia" w:eastAsiaTheme="minorEastAsia"/>
          <w:b/>
          <w:bCs/>
          <w:sz w:val="24"/>
        </w:rPr>
        <w:t>十二、安装及施工资质要求</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12.1对投标方要求</w:t>
      </w:r>
      <w:bookmarkStart w:id="7" w:name="_Toc361952047"/>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12.1.1在中华人民共和国工商管理部门注册，且具有中华人民共和国独立法人资格，且具有履行合同和履行民事责任的能力，营业执照处于有效期。</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12.1.2</w:t>
      </w:r>
      <w:r>
        <w:rPr>
          <w:rFonts w:hint="eastAsia" w:asciiTheme="minorEastAsia" w:hAnsiTheme="minorEastAsia" w:eastAsiaTheme="minorEastAsia"/>
          <w:color w:val="FF0000"/>
          <w:sz w:val="24"/>
          <w:lang w:val="zh-CN"/>
        </w:rPr>
        <w:t>需有机电工程施工总承包三级及以上资质。</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12.1.3具备承担本项目的资金及资信能力。</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12.1.4投标方能够按国家规定和招标方要求开具增值税专用发票。</w:t>
      </w:r>
    </w:p>
    <w:bookmarkEnd w:id="7"/>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12.1.5投标方中标后，不能进行转包。</w:t>
      </w:r>
      <w:bookmarkStart w:id="8" w:name="_GoBack"/>
      <w:bookmarkEnd w:id="8"/>
    </w:p>
    <w:p>
      <w:pPr>
        <w:spacing w:after="0" w:line="360" w:lineRule="auto"/>
        <w:rPr>
          <w:rFonts w:asciiTheme="minorEastAsia" w:hAnsiTheme="minorEastAsia" w:eastAsiaTheme="minorEastAsia"/>
          <w:bCs/>
          <w:sz w:val="24"/>
        </w:rPr>
      </w:pPr>
      <w:r>
        <w:rPr>
          <w:rFonts w:hint="eastAsia" w:asciiTheme="minorEastAsia" w:hAnsiTheme="minorEastAsia" w:eastAsiaTheme="minorEastAsia"/>
          <w:bCs/>
          <w:sz w:val="24"/>
        </w:rPr>
        <w:t>12.1.6接受联合体投标，联合体投标的，应满足下列要求：联合体允许最多2家单位联合组成，并满足上述12.1.1至12.1.5的资格要求,联合体各成员均要为独立法人资格。</w:t>
      </w:r>
    </w:p>
    <w:p>
      <w:pPr>
        <w:spacing w:after="0" w:line="360" w:lineRule="auto"/>
        <w:rPr>
          <w:rFonts w:asciiTheme="minorEastAsia" w:hAnsiTheme="minorEastAsia" w:eastAsiaTheme="minorEastAsia"/>
          <w:bCs/>
          <w:sz w:val="24"/>
        </w:rPr>
      </w:pPr>
      <w:r>
        <w:rPr>
          <w:rFonts w:hint="eastAsia" w:asciiTheme="minorEastAsia" w:hAnsiTheme="minorEastAsia" w:eastAsiaTheme="minorEastAsia"/>
          <w:sz w:val="24"/>
        </w:rPr>
        <w:t>12.2 建设工期：投标文件需注明总工期和安装工期。</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12.3 报价形式</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设备与安装分开报价。</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12.4 建安合同付款</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12.4.1投标方向工程师提交已完工程量报告的时间：投标方每月20日前向招标方代表提交已完工程量报告，招标方代表收到报告后5日内审核完毕。</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12.4.2双方约定的工程款（进度款）支付的方式：招标方次月按审定的上月进度的70%支付投标方工程款，付款前提供等额增值税专用发票。（30万以下无进度款）。</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12.4.3工程竣工验收合格、结算审核后付至审核价的97%，留3%为质保金，质保金返还按保修规定。投标方应于招标方支付全部或部分工程款项前向招标方开具增值税专用发票，工程款以6个月银行承兑汇票支付。</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12.4.4结算审核后投标方及时向招标方开具全额增值税专用发票。</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12.5 建安合同考核</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12.5.1工期考核：因投标方原因，节点工期每延误1天，投标方向招标方支付违约金壹仟圆整（￥：1000元整）。竣工工期每延误1天，投标方向招标方支付违约金贰仟圆整（￥：2000元整）。因投标方原因，工期延误7天以上或施工质量达不到要求，招标方有权终止合同，另行选择施工队伍。</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lang w:val="zh-CN"/>
        </w:rPr>
        <w:t>12.5.2若投标方达不到合同中规定的合格标准，按不合格工程量造价的1.2倍向招标方支付违约金，同时投标方必须无条件返工直至合格。</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12.6 本项目建安工程合同最终结算发票是9%增值税专用发票。</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12.7 施工期间投标方的项目经理在现场时间无特殊情况原则上不少于5个工作日/星期，工作期间离开现场须经招标方代表书面同意。如发现缺岗1天，投标方支付违约金500元。</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12.8 招标方在指定位置提供施工电源及水源，外部分投标方自行承担，现场施工水电费结算时按建安合同总价的７‰扣除。</w:t>
      </w:r>
    </w:p>
    <w:p>
      <w:pPr>
        <w:spacing w:after="0" w:line="360" w:lineRule="auto"/>
        <w:rPr>
          <w:rFonts w:asciiTheme="minorEastAsia" w:hAnsiTheme="minorEastAsia" w:eastAsiaTheme="minorEastAsia"/>
          <w:sz w:val="24"/>
        </w:rPr>
      </w:pPr>
      <w:r>
        <w:rPr>
          <w:rFonts w:hint="eastAsia" w:asciiTheme="minorEastAsia" w:hAnsiTheme="minorEastAsia" w:eastAsiaTheme="minorEastAsia"/>
          <w:sz w:val="24"/>
        </w:rPr>
        <w:t>12.9 中标人需缴纳安全保障金及施工履约保证金60万元整（长期合作单位，需出具投标方已经办理过的证明材料），通过基本账户现汇办理，待投标方承建的所有工程竣工后由投标方提出申请，工程部核实后保证金无息退还给投标方。</w:t>
      </w:r>
    </w:p>
    <w:p>
      <w:pPr>
        <w:spacing w:after="0" w:line="360" w:lineRule="auto"/>
        <w:rPr>
          <w:rFonts w:ascii="宋体" w:hAnsi="宋体" w:eastAsia="宋体" w:cs="宋体"/>
          <w:b/>
          <w:sz w:val="24"/>
          <w:szCs w:val="24"/>
        </w:rPr>
      </w:pPr>
      <w:r>
        <w:rPr>
          <w:rFonts w:hint="eastAsia" w:ascii="宋体" w:hAnsi="宋体" w:eastAsia="宋体"/>
          <w:b/>
          <w:sz w:val="24"/>
          <w:szCs w:val="24"/>
        </w:rPr>
        <w:t>十三、联系方式</w:t>
      </w:r>
    </w:p>
    <w:p>
      <w:pPr>
        <w:tabs>
          <w:tab w:val="left" w:pos="735"/>
        </w:tabs>
        <w:spacing w:after="0" w:line="360" w:lineRule="auto"/>
        <w:rPr>
          <w:rFonts w:ascii="宋体" w:hAnsi="宋体" w:eastAsia="宋体"/>
          <w:sz w:val="24"/>
          <w:szCs w:val="24"/>
        </w:rPr>
      </w:pPr>
      <w:r>
        <w:rPr>
          <w:rFonts w:hint="eastAsia" w:ascii="宋体" w:hAnsi="宋体" w:eastAsia="宋体"/>
          <w:sz w:val="24"/>
          <w:szCs w:val="24"/>
        </w:rPr>
        <w:t>铸件部</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洪祥</w:t>
      </w:r>
      <w:r>
        <w:rPr>
          <w:rFonts w:hint="eastAsia" w:ascii="宋体" w:hAnsi="宋体" w:eastAsia="宋体"/>
          <w:sz w:val="24"/>
          <w:szCs w:val="24"/>
        </w:rPr>
        <w:tab/>
      </w:r>
      <w:r>
        <w:rPr>
          <w:rFonts w:hint="eastAsia" w:ascii="宋体" w:hAnsi="宋体" w:eastAsia="宋体"/>
          <w:sz w:val="24"/>
          <w:szCs w:val="24"/>
        </w:rPr>
        <w:tab/>
      </w:r>
      <w:r>
        <w:rPr>
          <w:rFonts w:ascii="宋体" w:hAnsi="宋体" w:eastAsia="宋体"/>
          <w:sz w:val="24"/>
          <w:szCs w:val="24"/>
        </w:rPr>
        <w:t>15395369326</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720"/>
  <w:characterSpacingControl w:val="doNotCompress"/>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7AF"/>
    <w:rsid w:val="00066D7D"/>
    <w:rsid w:val="000A6C43"/>
    <w:rsid w:val="00224FAA"/>
    <w:rsid w:val="00321218"/>
    <w:rsid w:val="00332433"/>
    <w:rsid w:val="003830E9"/>
    <w:rsid w:val="003A3644"/>
    <w:rsid w:val="003D3C2F"/>
    <w:rsid w:val="0055422E"/>
    <w:rsid w:val="007C37AF"/>
    <w:rsid w:val="008C533F"/>
    <w:rsid w:val="0099135A"/>
    <w:rsid w:val="009A3683"/>
    <w:rsid w:val="00A258E3"/>
    <w:rsid w:val="00A9679E"/>
    <w:rsid w:val="00AD293F"/>
    <w:rsid w:val="00AD50F9"/>
    <w:rsid w:val="00AE6971"/>
    <w:rsid w:val="00B347E5"/>
    <w:rsid w:val="00BB6A41"/>
    <w:rsid w:val="00CC6AAA"/>
    <w:rsid w:val="00E14611"/>
    <w:rsid w:val="00E21D23"/>
    <w:rsid w:val="2F797417"/>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微软雅黑"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pPr>
    <w:rPr>
      <w:sz w:val="18"/>
      <w:szCs w:val="18"/>
    </w:rPr>
  </w:style>
  <w:style w:type="paragraph" w:styleId="3">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6">
    <w:name w:val="页脚 Char"/>
    <w:basedOn w:val="5"/>
    <w:link w:val="2"/>
    <w:semiHidden/>
    <w:qFormat/>
    <w:uiPriority w:val="0"/>
    <w:rPr>
      <w:rFonts w:ascii="Tahoma" w:hAnsi="Tahoma"/>
      <w:sz w:val="18"/>
      <w:szCs w:val="18"/>
    </w:rPr>
  </w:style>
  <w:style w:type="character" w:customStyle="1" w:styleId="7">
    <w:name w:val="页眉 Char"/>
    <w:basedOn w:val="5"/>
    <w:link w:val="3"/>
    <w:semiHidden/>
    <w:uiPriority w:val="0"/>
    <w:rPr>
      <w:rFonts w:ascii="Tahoma" w:hAnsi="Tahoma"/>
      <w:sz w:val="18"/>
      <w:szCs w:val="18"/>
    </w:rPr>
  </w:style>
  <w:style w:type="paragraph" w:customStyle="1" w:styleId="8">
    <w:name w:val="引文目录标题1"/>
    <w:basedOn w:val="1"/>
    <w:next w:val="1"/>
    <w:uiPriority w:val="0"/>
    <w:pPr>
      <w:widowControl w:val="0"/>
      <w:snapToGrid/>
      <w:spacing w:before="120" w:after="0" w:line="398" w:lineRule="atLeast"/>
      <w:jc w:val="both"/>
      <w:textAlignment w:val="baseline"/>
    </w:pPr>
    <w:rPr>
      <w:rFonts w:ascii="Arial" w:hAnsi="Arial" w:eastAsia="宋体" w:cs="Arial"/>
      <w:sz w:val="24"/>
      <w:szCs w:val="24"/>
    </w:rPr>
  </w:style>
  <w:style w:type="paragraph" w:customStyle="1" w:styleId="9">
    <w:name w:val="列出段落1"/>
    <w:basedOn w:val="1"/>
    <w:uiPriority w:val="0"/>
    <w:pPr>
      <w:widowControl w:val="0"/>
      <w:adjustRightInd/>
      <w:snapToGrid/>
      <w:spacing w:after="0"/>
      <w:ind w:firstLine="420" w:firstLineChars="200"/>
      <w:jc w:val="both"/>
    </w:pPr>
    <w:rPr>
      <w:rFonts w:ascii="Calibri" w:hAnsi="Calibri" w:eastAsia="宋体"/>
      <w:kern w:val="2"/>
      <w:sz w:val="21"/>
      <w:szCs w:val="24"/>
    </w:rPr>
  </w:style>
  <w:style w:type="paragraph" w:customStyle="1" w:styleId="10">
    <w:name w:val="p0"/>
    <w:basedOn w:val="1"/>
    <w:uiPriority w:val="0"/>
    <w:pPr>
      <w:adjustRightInd/>
      <w:snapToGrid/>
      <w:spacing w:after="0"/>
      <w:jc w:val="both"/>
    </w:pPr>
    <w:rPr>
      <w:rFonts w:ascii="Times New Roman" w:hAnsi="Times New Roman" w:eastAsia="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1501</Words>
  <Characters>8557</Characters>
  <Lines>71</Lines>
  <Paragraphs>20</Paragraphs>
  <TotalTime>59</TotalTime>
  <ScaleCrop>false</ScaleCrop>
  <LinksUpToDate>false</LinksUpToDate>
  <CharactersWithSpaces>10038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谭凯华</cp:lastModifiedBy>
  <cp:lastPrinted>2021-03-30T03:50:00Z</cp:lastPrinted>
  <dcterms:modified xsi:type="dcterms:W3CDTF">2021-04-26T07:50:57Z</dcterms:modified>
  <dc:title>Administrator</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