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eastAsia="zh-CN"/>
        </w:rPr>
        <w:t>运卷小车改造</w:t>
      </w:r>
    </w:p>
    <w:p>
      <w:pPr>
        <w:ind w:firstLine="3534" w:firstLineChars="80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5</w:t>
      </w:r>
      <w:r>
        <w:rPr>
          <w:rFonts w:ascii="宋体" w:hAnsi="宋体"/>
          <w:color w:val="000000"/>
          <w:sz w:val="24"/>
          <w:szCs w:val="24"/>
        </w:rPr>
        <w:t>月</w:t>
      </w:r>
      <w:r>
        <w:rPr>
          <w:rFonts w:hint="eastAsia" w:ascii="宋体" w:hAnsi="宋体"/>
          <w:color w:val="000000"/>
          <w:sz w:val="24"/>
          <w:szCs w:val="24"/>
          <w:lang w:val="en-US" w:eastAsia="zh-CN"/>
        </w:rPr>
        <w:t>25</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LT</w:t>
      </w:r>
      <w:r>
        <w:rPr>
          <w:rFonts w:hint="eastAsia" w:ascii="宋体" w:hAnsi="宋体"/>
          <w:color w:val="000000"/>
          <w:sz w:val="24"/>
          <w:szCs w:val="24"/>
        </w:rPr>
        <w:t>B202</w:t>
      </w:r>
      <w:r>
        <w:rPr>
          <w:rFonts w:hint="eastAsia" w:ascii="宋体" w:hAnsi="宋体"/>
          <w:color w:val="000000"/>
          <w:sz w:val="24"/>
          <w:szCs w:val="24"/>
          <w:lang w:val="en-US" w:eastAsia="zh-CN"/>
        </w:rPr>
        <w:t>105025YJXC</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运卷小车改造</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10"/>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邓生斌</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18155319860</w:t>
      </w:r>
    </w:p>
    <w:p>
      <w:pPr>
        <w:ind w:firstLine="600" w:firstLineChars="250"/>
        <w:rPr>
          <w:rFonts w:hint="default" w:ascii="宋体" w:hAnsi="宋体" w:eastAsia="宋体"/>
          <w:sz w:val="24"/>
          <w:szCs w:val="24"/>
          <w:lang w:val="en-US" w:eastAsia="zh-CN"/>
        </w:rPr>
      </w:pPr>
      <w:r>
        <w:rPr>
          <w:rFonts w:hint="eastAsia" w:ascii="宋体" w:hAnsi="宋体"/>
          <w:sz w:val="24"/>
          <w:szCs w:val="24"/>
          <w:lang w:val="en-US" w:eastAsia="zh-CN"/>
        </w:rPr>
        <w:t>轧钢部</w:t>
      </w:r>
      <w:r>
        <w:rPr>
          <w:rFonts w:hint="eastAsia" w:ascii="宋体" w:hAnsi="宋体"/>
          <w:sz w:val="24"/>
          <w:szCs w:val="24"/>
        </w:rPr>
        <w:t xml:space="preserve">：        </w:t>
      </w:r>
      <w:r>
        <w:rPr>
          <w:rFonts w:hint="eastAsia" w:ascii="宋体" w:hAnsi="宋体"/>
          <w:sz w:val="24"/>
          <w:szCs w:val="24"/>
          <w:lang w:val="en-US" w:eastAsia="zh-CN"/>
        </w:rPr>
        <w:t>卢毛消    18130601979</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招标办：        高卫卫    18315394200</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sz w:val="24"/>
          <w:szCs w:val="24"/>
          <w:u w:val="single"/>
          <w:lang w:val="en-US" w:eastAsia="zh-CN"/>
        </w:rPr>
        <w:t>2</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bCs/>
          <w:sz w:val="24"/>
          <w:szCs w:val="24"/>
          <w:u w:val="single"/>
          <w:lang w:val="en-US" w:eastAsia="zh-CN"/>
        </w:rPr>
        <w:t>3</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val="en-US" w:eastAsia="zh-CN"/>
        </w:rPr>
        <w:tab/>
      </w:r>
      <w:r>
        <w:rPr>
          <w:rFonts w:hint="eastAsia" w:ascii="宋体" w:hAnsi="宋体"/>
          <w:sz w:val="24"/>
          <w:szCs w:val="24"/>
        </w:rPr>
        <w:t>芜湖市三山区春洲路2号</w:t>
      </w:r>
      <w:r>
        <w:rPr>
          <w:rFonts w:hint="eastAsia" w:ascii="宋体" w:hAnsi="宋体"/>
          <w:sz w:val="24"/>
          <w:szCs w:val="24"/>
          <w:lang w:val="en-US" w:eastAsia="zh-CN"/>
        </w:rPr>
        <w:tab/>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default" w:ascii="宋体" w:hAnsi="宋体" w:eastAsia="宋体"/>
          <w:sz w:val="24"/>
          <w:szCs w:val="24"/>
          <w:lang w:val="en-US" w:eastAsia="zh-CN"/>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高卫卫</w:t>
      </w:r>
    </w:p>
    <w:p>
      <w:pPr>
        <w:ind w:firstLine="1680" w:firstLineChars="700"/>
        <w:rPr>
          <w:rFonts w:ascii="宋体" w:hAnsi="宋体"/>
          <w:sz w:val="24"/>
          <w:szCs w:val="24"/>
        </w:rPr>
      </w:pPr>
      <w:r>
        <w:rPr>
          <w:rFonts w:hint="eastAsia" w:ascii="宋体" w:hAnsi="宋体"/>
          <w:sz w:val="24"/>
          <w:szCs w:val="24"/>
        </w:rPr>
        <w:t>邮    箱：</w:t>
      </w:r>
      <w:r>
        <w:rPr>
          <w:rFonts w:hint="eastAsia" w:ascii="黑体" w:hAnsi="黑体" w:eastAsia="黑体" w:cs="黑体"/>
          <w:sz w:val="24"/>
          <w:szCs w:val="24"/>
        </w:rPr>
        <w:t>lqq60158@126.com</w:t>
      </w:r>
    </w:p>
    <w:p>
      <w:pPr>
        <w:snapToGrid w:val="0"/>
        <w:spacing w:line="300" w:lineRule="auto"/>
        <w:ind w:firstLine="1680" w:firstLineChars="700"/>
        <w:rPr>
          <w:rFonts w:ascii="宋体" w:hAnsi="宋体"/>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default" w:ascii="宋体" w:hAnsi="宋体"/>
          <w:b/>
          <w:bCs/>
          <w:color w:val="4F81BD"/>
          <w:sz w:val="28"/>
          <w:szCs w:val="28"/>
          <w:lang w:val="en-US" w:eastAsia="zh-CN"/>
        </w:rPr>
      </w:pPr>
      <w:r>
        <w:rPr>
          <w:rFonts w:hint="eastAsia" w:ascii="宋体" w:hAnsi="宋体"/>
          <w:b/>
          <w:bCs/>
          <w:color w:val="4F81BD"/>
          <w:sz w:val="28"/>
          <w:szCs w:val="28"/>
          <w:lang w:val="en-US" w:eastAsia="zh-CN"/>
        </w:rPr>
        <w:t>附件6：技术协议</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hint="eastAsia"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肆</w:t>
      </w:r>
      <w:r>
        <w:rPr>
          <w:rFonts w:hint="eastAsia" w:ascii="宋体" w:hAnsi="宋体"/>
          <w:bCs/>
          <w:color w:val="0000FF"/>
          <w:sz w:val="24"/>
          <w:szCs w:val="24"/>
          <w:u w:val="single"/>
          <w:lang w:eastAsia="zh-CN"/>
        </w:rPr>
        <w:t>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6</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cs="Times New Roman"/>
          <w:kern w:val="2"/>
          <w:sz w:val="24"/>
          <w:szCs w:val="24"/>
          <w:lang w:val="en-US" w:eastAsia="zh-CN" w:bidi="ar-SA"/>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2"/>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2"/>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lang w:val="en-US" w:eastAsia="zh-CN"/>
        </w:rPr>
        <w:t>建议</w:t>
      </w:r>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lang w:val="en-US" w:eastAsia="zh-CN"/>
        </w:rPr>
        <w:t>安装调试完毕验收合格后付款60%，正常使用3个月30%，质保金10%一年无异议后付清。</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lang w:eastAsia="zh-CN"/>
        </w:rPr>
        <w:t>均为</w:t>
      </w:r>
      <w:r>
        <w:rPr>
          <w:rFonts w:hint="eastAsia" w:ascii="宋体" w:hAnsi="宋体"/>
          <w:sz w:val="24"/>
          <w:szCs w:val="22"/>
          <w:lang w:val="en-US" w:eastAsia="zh-CN"/>
        </w:rPr>
        <w:t>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20" w:firstLineChars="200"/>
        <w:jc w:val="left"/>
        <w:rPr>
          <w:rFonts w:hint="eastAsia"/>
          <w:vertAlign w:val="baseline"/>
          <w:lang w:val="en-US" w:eastAsia="zh-CN"/>
        </w:rPr>
      </w:pPr>
      <w:r>
        <w:rPr>
          <w:rFonts w:hint="eastAsia" w:ascii="宋体" w:hAnsi="宋体" w:cs="仿宋_GB2312"/>
          <w:sz w:val="21"/>
          <w:szCs w:val="21"/>
          <w:lang w:val="en-US" w:eastAsia="zh-CN"/>
        </w:rPr>
        <w:t xml:space="preserve"> </w:t>
      </w:r>
      <w:r>
        <w:rPr>
          <w:rFonts w:hint="eastAsia"/>
          <w:sz w:val="24"/>
          <w:szCs w:val="24"/>
          <w:lang w:val="en-US" w:eastAsia="zh-CN"/>
        </w:rPr>
        <w:t>本次招标项目为</w:t>
      </w:r>
      <w:r>
        <w:rPr>
          <w:rFonts w:hint="eastAsia" w:ascii="宋体" w:hAnsi="宋体"/>
          <w:color w:val="FF0000"/>
          <w:sz w:val="24"/>
          <w:szCs w:val="24"/>
        </w:rPr>
        <w:t>运卷小车改造</w:t>
      </w:r>
      <w:r>
        <w:rPr>
          <w:rFonts w:hint="eastAsia" w:eastAsia="宋体"/>
          <w:sz w:val="24"/>
          <w:szCs w:val="24"/>
          <w:vertAlign w:val="baseline"/>
          <w:lang w:val="en-US" w:eastAsia="zh-CN"/>
        </w:rPr>
        <w:t>，明细见下表</w:t>
      </w:r>
    </w:p>
    <w:tbl>
      <w:tblPr>
        <w:tblStyle w:val="12"/>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color w:val="auto"/>
                <w:vertAlign w:val="baseline"/>
                <w:lang w:val="en-US" w:eastAsia="zh-CN"/>
              </w:rPr>
            </w:pPr>
            <w:r>
              <w:rPr>
                <w:rFonts w:hint="eastAsia" w:ascii="宋体" w:hAnsi="宋体"/>
                <w:color w:val="auto"/>
                <w:sz w:val="24"/>
                <w:szCs w:val="24"/>
              </w:rPr>
              <w:t>运卷小车改造</w:t>
            </w:r>
          </w:p>
        </w:tc>
        <w:tc>
          <w:tcPr>
            <w:tcW w:w="1461" w:type="dxa"/>
            <w:noWrap w:val="0"/>
            <w:vAlign w:val="top"/>
          </w:tcPr>
          <w:p>
            <w:pPr>
              <w:tabs>
                <w:tab w:val="left" w:pos="2680"/>
              </w:tabs>
              <w:jc w:val="center"/>
              <w:rPr>
                <w:rFonts w:hint="default" w:eastAsia="宋体"/>
                <w:color w:val="auto"/>
                <w:vertAlign w:val="baseline"/>
                <w:lang w:val="en-US" w:eastAsia="zh-CN"/>
              </w:rPr>
            </w:pPr>
            <w:r>
              <w:rPr>
                <w:rFonts w:hint="eastAsia"/>
                <w:color w:val="auto"/>
                <w:vertAlign w:val="baseline"/>
                <w:lang w:val="en-US" w:eastAsia="zh-CN"/>
              </w:rPr>
              <w:t>1</w:t>
            </w:r>
          </w:p>
        </w:tc>
        <w:tc>
          <w:tcPr>
            <w:tcW w:w="2287" w:type="dxa"/>
            <w:noWrap w:val="0"/>
            <w:vAlign w:val="top"/>
          </w:tcPr>
          <w:p>
            <w:pPr>
              <w:tabs>
                <w:tab w:val="left" w:pos="2680"/>
              </w:tabs>
              <w:jc w:val="center"/>
              <w:rPr>
                <w:rFonts w:hint="default" w:eastAsia="宋体"/>
                <w:color w:val="auto"/>
                <w:vertAlign w:val="baseline"/>
                <w:lang w:val="en-US" w:eastAsia="zh-CN"/>
              </w:rPr>
            </w:pPr>
            <w:r>
              <w:rPr>
                <w:rFonts w:hint="eastAsia"/>
                <w:color w:val="auto"/>
                <w:vertAlign w:val="baseline"/>
                <w:lang w:val="en-US" w:eastAsia="zh-CN"/>
              </w:rPr>
              <w:t>套</w:t>
            </w:r>
          </w:p>
        </w:tc>
      </w:tr>
    </w:tbl>
    <w:p>
      <w:pPr>
        <w:widowControl w:val="0"/>
        <w:numPr>
          <w:ilvl w:val="0"/>
          <w:numId w:val="0"/>
        </w:numPr>
        <w:tabs>
          <w:tab w:val="left" w:pos="2680"/>
        </w:tabs>
        <w:jc w:val="left"/>
        <w:rPr>
          <w:rFonts w:hint="eastAsia" w:eastAsia="宋体"/>
          <w:color w:val="auto"/>
          <w:sz w:val="24"/>
          <w:szCs w:val="24"/>
          <w:vertAlign w:val="baseline"/>
          <w:lang w:val="en-US" w:eastAsia="zh-CN"/>
        </w:rPr>
      </w:pPr>
    </w:p>
    <w:p>
      <w:pPr>
        <w:widowControl w:val="0"/>
        <w:numPr>
          <w:ilvl w:val="0"/>
          <w:numId w:val="0"/>
        </w:numPr>
        <w:tabs>
          <w:tab w:val="left" w:pos="2680"/>
        </w:tabs>
        <w:jc w:val="left"/>
        <w:rPr>
          <w:rFonts w:hint="eastAsia" w:eastAsia="宋体"/>
          <w:color w:val="auto"/>
          <w:sz w:val="24"/>
          <w:szCs w:val="24"/>
          <w:vertAlign w:val="baseline"/>
          <w:lang w:val="en-US" w:eastAsia="zh-CN"/>
        </w:rPr>
      </w:pPr>
    </w:p>
    <w:p>
      <w:pPr>
        <w:widowControl w:val="0"/>
        <w:numPr>
          <w:ilvl w:val="0"/>
          <w:numId w:val="0"/>
        </w:numPr>
        <w:tabs>
          <w:tab w:val="left" w:pos="2680"/>
        </w:tabs>
        <w:jc w:val="left"/>
        <w:rPr>
          <w:rFonts w:hint="eastAsia" w:eastAsia="宋体"/>
          <w:color w:val="auto"/>
          <w:sz w:val="24"/>
          <w:szCs w:val="24"/>
          <w:vertAlign w:val="baseline"/>
          <w:lang w:val="en-US" w:eastAsia="zh-CN"/>
        </w:rPr>
      </w:pPr>
    </w:p>
    <w:p>
      <w:pPr>
        <w:numPr>
          <w:ilvl w:val="0"/>
          <w:numId w:val="8"/>
        </w:numPr>
        <w:tabs>
          <w:tab w:val="left" w:pos="2680"/>
        </w:tabs>
        <w:ind w:left="0" w:leftChars="0" w:firstLine="480" w:firstLineChars="200"/>
        <w:jc w:val="left"/>
        <w:rPr>
          <w:rFonts w:hint="default"/>
          <w:sz w:val="24"/>
          <w:szCs w:val="24"/>
          <w:lang w:val="en-US" w:eastAsia="zh-CN"/>
        </w:rPr>
      </w:pPr>
      <w:r>
        <w:rPr>
          <w:rFonts w:hint="eastAsia"/>
          <w:sz w:val="24"/>
          <w:szCs w:val="24"/>
          <w:lang w:val="en-US" w:eastAsia="zh-CN"/>
        </w:rPr>
        <w:t>详见技术协议。</w:t>
      </w:r>
    </w:p>
    <w:p>
      <w:pPr>
        <w:tabs>
          <w:tab w:val="left" w:pos="2680"/>
        </w:tabs>
        <w:ind w:left="719" w:leftChars="228" w:hanging="240" w:hangingChars="100"/>
        <w:jc w:val="left"/>
        <w:rPr>
          <w:rFonts w:hint="default" w:ascii="宋体" w:hAnsi="宋体"/>
          <w:sz w:val="24"/>
          <w:szCs w:val="22"/>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w:t>
      </w:r>
      <w:r>
        <w:rPr>
          <w:rFonts w:hint="eastAsia" w:ascii="宋体" w:hAnsi="宋体"/>
          <w:sz w:val="24"/>
          <w:lang w:val="en-US" w:eastAsia="zh-CN"/>
        </w:rPr>
        <w:t>来我公司实地勘察现场情况并</w:t>
      </w:r>
      <w:r>
        <w:rPr>
          <w:rFonts w:hint="eastAsia" w:ascii="宋体" w:hAnsi="宋体"/>
          <w:sz w:val="24"/>
        </w:rPr>
        <w:t>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ascii="宋体" w:hAnsi="宋体"/>
          <w:sz w:val="24"/>
          <w:lang w:val="en-US" w:eastAsia="zh-CN"/>
        </w:rPr>
        <w:t>并得到认可后方可报名，</w:t>
      </w:r>
      <w:r>
        <w:rPr>
          <w:rFonts w:hint="eastAsia" w:ascii="宋体" w:hAnsi="宋体"/>
          <w:sz w:val="24"/>
          <w:szCs w:val="22"/>
          <w:lang w:val="en-US" w:eastAsia="zh-CN"/>
        </w:rPr>
        <w:t>另投标方需提供相关业绩合同至少2份。</w:t>
      </w:r>
    </w:p>
    <w:p>
      <w:pPr>
        <w:tabs>
          <w:tab w:val="left" w:pos="2680"/>
        </w:tabs>
        <w:ind w:left="719" w:leftChars="228" w:hanging="240" w:hangingChars="100"/>
        <w:jc w:val="left"/>
        <w:rPr>
          <w:rFonts w:hint="default"/>
          <w:sz w:val="24"/>
          <w:szCs w:val="24"/>
          <w:lang w:val="en-US" w:eastAsia="zh-CN"/>
        </w:rPr>
      </w:pPr>
      <w:r>
        <w:rPr>
          <w:rFonts w:hint="eastAsia"/>
          <w:sz w:val="24"/>
          <w:szCs w:val="24"/>
          <w:lang w:val="en-US" w:eastAsia="zh-CN"/>
        </w:rPr>
        <w:t>4. 供货单位负责设备的指导安装、调试和人员培训工作，并承担相关费用。</w:t>
      </w:r>
    </w:p>
    <w:p>
      <w:pPr>
        <w:numPr>
          <w:ilvl w:val="0"/>
          <w:numId w:val="0"/>
        </w:numPr>
        <w:spacing w:line="360" w:lineRule="auto"/>
        <w:ind w:left="479" w:leftChars="228" w:firstLine="0" w:firstLineChars="0"/>
        <w:rPr>
          <w:rFonts w:hint="eastAsia" w:ascii="宋体" w:hAnsi="宋体" w:eastAsia="宋体"/>
          <w:b/>
          <w:color w:val="FF0000"/>
          <w:sz w:val="24"/>
          <w:szCs w:val="24"/>
          <w:lang w:eastAsia="zh-CN"/>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val="en-US" w:eastAsia="zh-CN"/>
        </w:rPr>
        <w:t>肆拾</w:t>
      </w:r>
      <w:r>
        <w:rPr>
          <w:rFonts w:hint="eastAsia" w:ascii="宋体" w:hAnsi="宋体"/>
          <w:b/>
          <w:color w:val="FF0000"/>
          <w:sz w:val="24"/>
          <w:szCs w:val="24"/>
          <w:lang w:eastAsia="zh-CN"/>
        </w:rPr>
        <w:t>万元整</w:t>
      </w:r>
      <w:r>
        <w:rPr>
          <w:rFonts w:hint="eastAsia" w:ascii="宋体" w:hAnsi="宋体"/>
          <w:b/>
          <w:color w:val="FF0000"/>
          <w:sz w:val="24"/>
          <w:szCs w:val="24"/>
        </w:rPr>
        <w:t>），报价高于此最高投标限价的作废标处理。</w:t>
      </w:r>
      <w:r>
        <w:rPr>
          <w:rFonts w:hint="eastAsia" w:ascii="宋体" w:hAnsi="宋体"/>
          <w:b/>
          <w:color w:val="FF0000"/>
          <w:sz w:val="24"/>
          <w:szCs w:val="24"/>
          <w:lang w:eastAsia="zh-CN"/>
        </w:rPr>
        <w:t>（</w:t>
      </w:r>
      <w:r>
        <w:rPr>
          <w:rFonts w:hint="eastAsia" w:ascii="宋体" w:hAnsi="宋体"/>
          <w:b/>
          <w:color w:val="FF0000"/>
          <w:sz w:val="24"/>
          <w:szCs w:val="24"/>
          <w:lang w:val="en-US" w:eastAsia="zh-CN"/>
        </w:rPr>
        <w:t>包括但不限于技术规格书要求的范围</w:t>
      </w:r>
      <w:bookmarkStart w:id="0" w:name="_GoBack"/>
      <w:bookmarkEnd w:id="0"/>
      <w:r>
        <w:rPr>
          <w:rFonts w:hint="eastAsia" w:ascii="宋体" w:hAnsi="宋体"/>
          <w:b/>
          <w:color w:val="FF0000"/>
          <w:sz w:val="24"/>
          <w:szCs w:val="24"/>
          <w:lang w:eastAsia="zh-CN"/>
        </w:rPr>
        <w:t>）</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default" w:ascii="宋体" w:hAnsi="宋体" w:eastAsia="宋体" w:cs="宋体"/>
          <w:sz w:val="24"/>
          <w:szCs w:val="24"/>
          <w:lang w:val="en-US" w:eastAsia="zh-CN"/>
        </w:rPr>
      </w:pPr>
      <w:r>
        <w:rPr>
          <w:rFonts w:hint="eastAsia" w:ascii="宋体" w:hAnsi="宋体" w:cs="宋体"/>
          <w:sz w:val="24"/>
          <w:szCs w:val="24"/>
          <w:lang w:val="en-US" w:eastAsia="zh-CN"/>
        </w:rPr>
        <w:t>(1)厂家报价表统一采用我公司提供的“报价明细表”。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both"/>
        <w:rPr>
          <w:rFonts w:hint="eastAsia"/>
          <w:b/>
          <w:sz w:val="24"/>
          <w:szCs w:val="24"/>
        </w:rPr>
      </w:pPr>
    </w:p>
    <w:p>
      <w:pPr>
        <w:jc w:val="both"/>
        <w:rPr>
          <w:rFonts w:hint="eastAsia"/>
          <w:b/>
          <w:sz w:val="24"/>
          <w:szCs w:val="24"/>
        </w:rPr>
      </w:pPr>
    </w:p>
    <w:p>
      <w:pPr>
        <w:jc w:val="right"/>
        <w:rPr>
          <w:rFonts w:hint="default" w:eastAsia="宋体"/>
          <w:b/>
          <w:sz w:val="24"/>
          <w:szCs w:val="24"/>
          <w:lang w:val="en-US" w:eastAsia="zh-CN"/>
        </w:rPr>
      </w:pPr>
      <w:r>
        <w:rPr>
          <w:rFonts w:hint="eastAsia"/>
          <w:b/>
          <w:sz w:val="24"/>
          <w:szCs w:val="24"/>
        </w:rPr>
        <w:t>芜湖新兴</w:t>
      </w:r>
      <w:r>
        <w:rPr>
          <w:rFonts w:hint="eastAsia"/>
          <w:b/>
          <w:sz w:val="24"/>
          <w:szCs w:val="24"/>
          <w:lang w:val="en-US" w:eastAsia="zh-CN"/>
        </w:rPr>
        <w:t>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p>
    <w:p>
      <w:pPr>
        <w:pStyle w:val="23"/>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4"/>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4"/>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4"/>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4"/>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4"/>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4"/>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4"/>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4"/>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4"/>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4"/>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4"/>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4"/>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4"/>
        <w:spacing w:before="146" w:line="333" w:lineRule="auto"/>
        <w:ind w:left="113" w:right="209" w:firstLine="561"/>
        <w:rPr>
          <w:spacing w:val="2"/>
          <w:w w:val="95"/>
          <w:sz w:val="24"/>
          <w:szCs w:val="24"/>
        </w:rPr>
      </w:pPr>
      <w:r>
        <w:rPr>
          <w:spacing w:val="2"/>
          <w:w w:val="95"/>
          <w:sz w:val="24"/>
          <w:szCs w:val="24"/>
        </w:rPr>
        <w:t>合资质要求的其他供应商；</w:t>
      </w:r>
    </w:p>
    <w:p>
      <w:pPr>
        <w:pStyle w:val="4"/>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4"/>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4"/>
        <w:spacing w:before="7"/>
        <w:rPr>
          <w:sz w:val="20"/>
          <w:szCs w:val="24"/>
        </w:rPr>
      </w:pPr>
    </w:p>
    <w:p>
      <w:pPr>
        <w:pStyle w:val="4"/>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（加盖公章）</w:t>
      </w: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4"/>
        <w:spacing w:before="146" w:line="333" w:lineRule="auto"/>
        <w:ind w:right="209"/>
        <w:rPr>
          <w:spacing w:val="2"/>
          <w:w w:val="95"/>
          <w:sz w:val="24"/>
          <w:szCs w:val="24"/>
        </w:rPr>
      </w:pPr>
    </w:p>
    <w:p>
      <w:pPr>
        <w:pStyle w:val="4"/>
        <w:spacing w:before="146" w:line="333" w:lineRule="auto"/>
        <w:ind w:left="113" w:right="209" w:firstLine="561"/>
        <w:rPr>
          <w:spacing w:val="2"/>
          <w:w w:val="95"/>
          <w:sz w:val="24"/>
          <w:szCs w:val="24"/>
        </w:rPr>
      </w:pPr>
    </w:p>
    <w:p>
      <w:pPr>
        <w:pStyle w:val="4"/>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4"/>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10"/>
        <w:widowControl/>
        <w:rPr>
          <w:rFonts w:hint="eastAsia"/>
        </w:rPr>
      </w:pPr>
    </w:p>
    <w:p>
      <w:pPr>
        <w:pStyle w:val="10"/>
        <w:widowControl/>
        <w:ind w:firstLine="420"/>
        <w:rPr>
          <w:rFonts w:hint="eastAsia"/>
        </w:rPr>
      </w:pPr>
    </w:p>
    <w:p>
      <w:pPr>
        <w:pStyle w:val="10"/>
        <w:widowControl/>
        <w:ind w:firstLine="420"/>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1"/>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报价明细表</w:t>
            </w:r>
          </w:p>
        </w:tc>
      </w:tr>
      <w:tr>
        <w:tblPrEx>
          <w:shd w:val="clear" w:color="auto" w:fill="auto"/>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shd w:val="clear" w:color="auto" w:fill="auto"/>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0"/>
        <w:widowControl/>
        <w:rPr>
          <w:rFonts w:hint="default"/>
          <w:lang w:val="en-US" w:eastAsia="zh-CN"/>
        </w:rPr>
      </w:pPr>
    </w:p>
    <w:tbl>
      <w:tblPr>
        <w:tblStyle w:val="11"/>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shd w:val="clear" w:color="auto" w:fill="auto"/>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10"/>
        <w:widowControl/>
        <w:rPr>
          <w:rFonts w:hint="default"/>
          <w:lang w:val="en-US" w:eastAsia="zh-CN"/>
        </w:rPr>
      </w:pPr>
    </w:p>
    <w:p>
      <w:pPr>
        <w:pStyle w:val="10"/>
        <w:widowControl/>
        <w:rPr>
          <w:rFonts w:hint="default"/>
          <w:lang w:val="en-US" w:eastAsia="zh-CN"/>
        </w:rPr>
      </w:pPr>
    </w:p>
    <w:p>
      <w:pPr>
        <w:pStyle w:val="10"/>
        <w:widowControl/>
        <w:rPr>
          <w:rFonts w:hint="default"/>
          <w:lang w:val="en-US" w:eastAsia="zh-CN"/>
        </w:rPr>
      </w:pPr>
      <w:r>
        <w:rPr>
          <w:rFonts w:hint="eastAsia"/>
          <w:lang w:val="en-US" w:eastAsia="zh-CN"/>
        </w:rPr>
        <w:t>附技术协议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高线运卷车技术改造协议</w:t>
      </w:r>
    </w:p>
    <w:p>
      <w:pPr>
        <w:keepNext w:val="0"/>
        <w:keepLines w:val="0"/>
        <w:pageBreakBefore w:val="0"/>
        <w:numPr>
          <w:ilvl w:val="0"/>
          <w:numId w:val="1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整体设计</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目前高线车间的运卷小车为叉式运卷车，卸卷整个流程在55秒左右，跟不上过150方坯时的生产节奏。现需进行改进为托盘式，即采用电机减速机驱动小车前进与后退，通过升降油缸实现小车升降，通过挡料合手与压紧马达实现盘卷压紧。采用弧形压板，缩短了运卷周期；增加齿轮齿条传动机构，定位精确，挂在C型钩上的盘卷自动对中，保证平衡无倾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pacing w:val="-4"/>
          <w:sz w:val="28"/>
          <w:szCs w:val="28"/>
          <w:lang w:val="en-US" w:eastAsia="zh-CN"/>
        </w:rPr>
      </w:pPr>
      <w:r>
        <w:rPr>
          <w:rFonts w:hint="eastAsia" w:ascii="宋体" w:hAnsi="宋体" w:eastAsia="宋体" w:cs="宋体"/>
          <w:sz w:val="24"/>
          <w:szCs w:val="24"/>
          <w:lang w:eastAsia="zh-CN"/>
        </w:rPr>
        <w:drawing>
          <wp:inline distT="0" distB="0" distL="114300" distR="114300">
            <wp:extent cx="4701540" cy="2310130"/>
            <wp:effectExtent l="0" t="0" r="3810" b="13970"/>
            <wp:docPr id="1" name="图片 1" descr="1563525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3525105(1)"/>
                    <pic:cNvPicPr>
                      <a:picLocks noChangeAspect="1"/>
                    </pic:cNvPicPr>
                  </pic:nvPicPr>
                  <pic:blipFill>
                    <a:blip r:embed="rId6"/>
                    <a:stretch>
                      <a:fillRect/>
                    </a:stretch>
                  </pic:blipFill>
                  <pic:spPr>
                    <a:xfrm>
                      <a:off x="0" y="0"/>
                      <a:ext cx="4701540" cy="2310130"/>
                    </a:xfrm>
                    <a:prstGeom prst="rect">
                      <a:avLst/>
                    </a:prstGeom>
                    <a:noFill/>
                    <a:ln>
                      <a:noFill/>
                    </a:ln>
                  </pic:spPr>
                </pic:pic>
              </a:graphicData>
            </a:graphic>
          </wp:inline>
        </w:drawing>
      </w:r>
    </w:p>
    <w:p>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中标单位提供内容</w:t>
      </w:r>
    </w:p>
    <w:p>
      <w:pPr>
        <w:keepNext w:val="0"/>
        <w:keepLines w:val="0"/>
        <w:pageBreakBefore w:val="0"/>
        <w:widowControl/>
        <w:numPr>
          <w:ilvl w:val="0"/>
          <w:numId w:val="11"/>
        </w:numPr>
        <w:kinsoku/>
        <w:wordWrap/>
        <w:overflowPunct/>
        <w:topLinePunct w:val="0"/>
        <w:autoSpaceDE/>
        <w:autoSpaceDN/>
        <w:bidi w:val="0"/>
        <w:adjustRightInd/>
        <w:snapToGrid/>
        <w:spacing w:line="500" w:lineRule="exact"/>
        <w:ind w:leftChars="0"/>
        <w:textAlignment w:val="auto"/>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负责设备改造的整体设计，包好土建、机械液压、电气等；其中土建需要给出条件图；液压动力源仍采用目前的集卷液压站，电气设计要兼容目前甲方现场的系统。</w:t>
      </w:r>
    </w:p>
    <w:p>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改造后验收标准</w:t>
      </w:r>
    </w:p>
    <w:p>
      <w:pPr>
        <w:keepNext w:val="0"/>
        <w:keepLines w:val="0"/>
        <w:pageBreakBefore w:val="0"/>
        <w:widowControl/>
        <w:numPr>
          <w:ilvl w:val="0"/>
          <w:numId w:val="12"/>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设备运行平稳，满足现场生产使用，卸卷周期不得大于40s（如因甲方原有设备原因，不做考核评价）；</w:t>
      </w:r>
    </w:p>
    <w:p>
      <w:pPr>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每次卸卷定位误差不超过15mm，严禁出现剐蹭和碰撞问题，以及C型钩倾斜问题；</w:t>
      </w:r>
    </w:p>
    <w:p>
      <w:pPr>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0" w:firstLineChars="0"/>
        <w:textAlignment w:val="auto"/>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改造后全年设备故障时间要求低于60分钟，非制造原因造成的不做考核评价。</w:t>
      </w:r>
    </w:p>
    <w:p>
      <w:pPr>
        <w:pStyle w:val="10"/>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DCADCECA"/>
    <w:multiLevelType w:val="singleLevel"/>
    <w:tmpl w:val="DCADCECA"/>
    <w:lvl w:ilvl="0" w:tentative="0">
      <w:start w:val="1"/>
      <w:numFmt w:val="decimal"/>
      <w:suff w:val="nothing"/>
      <w:lvlText w:val="%1、"/>
      <w:lvlJc w:val="left"/>
    </w:lvl>
  </w:abstractNum>
  <w:abstractNum w:abstractNumId="3">
    <w:nsid w:val="F951A317"/>
    <w:multiLevelType w:val="singleLevel"/>
    <w:tmpl w:val="F951A317"/>
    <w:lvl w:ilvl="0" w:tentative="0">
      <w:start w:val="1"/>
      <w:numFmt w:val="decimal"/>
      <w:suff w:val="nothing"/>
      <w:lvlText w:val="%1、"/>
      <w:lvlJc w:val="left"/>
    </w:lvl>
  </w:abstractNum>
  <w:abstractNum w:abstractNumId="4">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5">
    <w:nsid w:val="0000000B"/>
    <w:multiLevelType w:val="singleLevel"/>
    <w:tmpl w:val="0000000B"/>
    <w:lvl w:ilvl="0" w:tentative="0">
      <w:start w:val="1"/>
      <w:numFmt w:val="decimal"/>
      <w:lvlText w:val="（%1）"/>
      <w:lvlJc w:val="left"/>
      <w:pPr>
        <w:tabs>
          <w:tab w:val="left" w:pos="1125"/>
        </w:tabs>
        <w:ind w:left="1125" w:hanging="705"/>
      </w:pPr>
    </w:lvl>
  </w:abstractNum>
  <w:abstractNum w:abstractNumId="6">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8">
    <w:nsid w:val="0000000E"/>
    <w:multiLevelType w:val="singleLevel"/>
    <w:tmpl w:val="0000000E"/>
    <w:lvl w:ilvl="0" w:tentative="0">
      <w:start w:val="1"/>
      <w:numFmt w:val="decimal"/>
      <w:lvlText w:val="%1、"/>
      <w:lvlJc w:val="left"/>
      <w:pPr>
        <w:tabs>
          <w:tab w:val="left" w:pos="705"/>
        </w:tabs>
        <w:ind w:left="705" w:hanging="420"/>
      </w:pPr>
    </w:lvl>
  </w:abstractNum>
  <w:abstractNum w:abstractNumId="9">
    <w:nsid w:val="2898034B"/>
    <w:multiLevelType w:val="singleLevel"/>
    <w:tmpl w:val="2898034B"/>
    <w:lvl w:ilvl="0" w:tentative="0">
      <w:start w:val="1"/>
      <w:numFmt w:val="chineseCounting"/>
      <w:suff w:val="nothing"/>
      <w:lvlText w:val="%1、"/>
      <w:lvlJc w:val="left"/>
      <w:rPr>
        <w:rFonts w:hint="eastAsia"/>
      </w:rPr>
    </w:lvl>
  </w:abstractNum>
  <w:abstractNum w:abstractNumId="10">
    <w:nsid w:val="2C64BC62"/>
    <w:multiLevelType w:val="singleLevel"/>
    <w:tmpl w:val="2C64BC62"/>
    <w:lvl w:ilvl="0" w:tentative="0">
      <w:start w:val="1"/>
      <w:numFmt w:val="decimal"/>
      <w:lvlText w:val="%1."/>
      <w:lvlJc w:val="left"/>
      <w:pPr>
        <w:ind w:left="425" w:hanging="425"/>
      </w:pPr>
      <w:rPr>
        <w:rFonts w:hint="default"/>
      </w:rPr>
    </w:lvl>
  </w:abstractNum>
  <w:abstractNum w:abstractNumId="11">
    <w:nsid w:val="5AE2DA4B"/>
    <w:multiLevelType w:val="singleLevel"/>
    <w:tmpl w:val="5AE2DA4B"/>
    <w:lvl w:ilvl="0" w:tentative="0">
      <w:start w:val="14"/>
      <w:numFmt w:val="chineseCounting"/>
      <w:suff w:val="nothing"/>
      <w:lvlText w:val="%1、"/>
      <w:lvlJc w:val="left"/>
      <w:rPr>
        <w:rFonts w:hint="eastAsia"/>
      </w:rPr>
    </w:lvl>
  </w:abstractNum>
  <w:num w:numId="1">
    <w:abstractNumId w:val="4"/>
    <w:lvlOverride w:ilvl="0">
      <w:startOverride w:val="1"/>
    </w:lvlOverride>
  </w:num>
  <w:num w:numId="2">
    <w:abstractNumId w:val="8"/>
    <w:lvlOverride w:ilvl="0">
      <w:startOverride w:val="1"/>
    </w:lvlOverride>
  </w:num>
  <w:num w:numId="3">
    <w:abstractNumId w:val="7"/>
    <w:lvlOverride w:ilvl="0">
      <w:startOverride w:val="1"/>
    </w:lvlOverride>
  </w:num>
  <w:num w:numId="4">
    <w:abstractNumId w:val="5"/>
    <w:lvlOverride w:ilvl="0">
      <w:startOverride w:val="1"/>
    </w:lvlOverride>
  </w:num>
  <w:num w:numId="5">
    <w:abstractNumId w:val="6"/>
  </w:num>
  <w:num w:numId="6">
    <w:abstractNumId w:val="10"/>
  </w:num>
  <w:num w:numId="7">
    <w:abstractNumId w:val="11"/>
  </w:num>
  <w:num w:numId="8">
    <w:abstractNumId w:val="0"/>
  </w:num>
  <w:num w:numId="9">
    <w:abstractNumId w:val="1"/>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D77AC"/>
    <w:rsid w:val="01BA37EC"/>
    <w:rsid w:val="038D2F19"/>
    <w:rsid w:val="043C4162"/>
    <w:rsid w:val="04823B21"/>
    <w:rsid w:val="05325D34"/>
    <w:rsid w:val="053B5FB3"/>
    <w:rsid w:val="05C52E89"/>
    <w:rsid w:val="06CB7169"/>
    <w:rsid w:val="0831406E"/>
    <w:rsid w:val="08A96692"/>
    <w:rsid w:val="0AA80F02"/>
    <w:rsid w:val="0BFF25BD"/>
    <w:rsid w:val="0C3E3117"/>
    <w:rsid w:val="0CBC1E41"/>
    <w:rsid w:val="0CBC295F"/>
    <w:rsid w:val="0DF07D84"/>
    <w:rsid w:val="0E497616"/>
    <w:rsid w:val="0E842CB1"/>
    <w:rsid w:val="0EE35647"/>
    <w:rsid w:val="0F0803D8"/>
    <w:rsid w:val="0F347211"/>
    <w:rsid w:val="0FBE0ADD"/>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B1100C8"/>
    <w:rsid w:val="1C730BDE"/>
    <w:rsid w:val="1CCB1E53"/>
    <w:rsid w:val="1D2E11E1"/>
    <w:rsid w:val="1E343955"/>
    <w:rsid w:val="1E937D02"/>
    <w:rsid w:val="1F4242F7"/>
    <w:rsid w:val="1F802445"/>
    <w:rsid w:val="20617980"/>
    <w:rsid w:val="21133B37"/>
    <w:rsid w:val="21534F77"/>
    <w:rsid w:val="21A2160C"/>
    <w:rsid w:val="22B96773"/>
    <w:rsid w:val="22E00851"/>
    <w:rsid w:val="23D22DCD"/>
    <w:rsid w:val="25B129B0"/>
    <w:rsid w:val="260415FD"/>
    <w:rsid w:val="267D33D1"/>
    <w:rsid w:val="26F50CB1"/>
    <w:rsid w:val="278055FF"/>
    <w:rsid w:val="27B66F98"/>
    <w:rsid w:val="288D3DC5"/>
    <w:rsid w:val="28E2171B"/>
    <w:rsid w:val="29401D6D"/>
    <w:rsid w:val="2B9A196C"/>
    <w:rsid w:val="2BF40243"/>
    <w:rsid w:val="2C204052"/>
    <w:rsid w:val="2C4E01C4"/>
    <w:rsid w:val="2CF31D5E"/>
    <w:rsid w:val="2E3D1B0F"/>
    <w:rsid w:val="2E4345D8"/>
    <w:rsid w:val="2F641B1C"/>
    <w:rsid w:val="30011CF9"/>
    <w:rsid w:val="3036622A"/>
    <w:rsid w:val="306C0A5F"/>
    <w:rsid w:val="30CA3841"/>
    <w:rsid w:val="3130279D"/>
    <w:rsid w:val="323671AF"/>
    <w:rsid w:val="32E168C5"/>
    <w:rsid w:val="32FB69AE"/>
    <w:rsid w:val="33726396"/>
    <w:rsid w:val="34111352"/>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160353"/>
    <w:rsid w:val="3D5A40AB"/>
    <w:rsid w:val="3DB441B2"/>
    <w:rsid w:val="3E2D47C8"/>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0E15CD"/>
    <w:rsid w:val="49280B38"/>
    <w:rsid w:val="49422559"/>
    <w:rsid w:val="4B635392"/>
    <w:rsid w:val="4BA21255"/>
    <w:rsid w:val="4C7F10C2"/>
    <w:rsid w:val="4DC66F68"/>
    <w:rsid w:val="51A458AF"/>
    <w:rsid w:val="527641F5"/>
    <w:rsid w:val="52EE0AE7"/>
    <w:rsid w:val="53700086"/>
    <w:rsid w:val="554C057B"/>
    <w:rsid w:val="55ED267D"/>
    <w:rsid w:val="566E6D8E"/>
    <w:rsid w:val="56FF0A43"/>
    <w:rsid w:val="574F3BF5"/>
    <w:rsid w:val="57C42D4D"/>
    <w:rsid w:val="57D705F2"/>
    <w:rsid w:val="58302E38"/>
    <w:rsid w:val="590E5697"/>
    <w:rsid w:val="59E41DF1"/>
    <w:rsid w:val="5B1D2529"/>
    <w:rsid w:val="5B35349E"/>
    <w:rsid w:val="5BA959B9"/>
    <w:rsid w:val="5C0E42AD"/>
    <w:rsid w:val="5D173705"/>
    <w:rsid w:val="5D1B4B8A"/>
    <w:rsid w:val="5E611270"/>
    <w:rsid w:val="5EB2026E"/>
    <w:rsid w:val="5EFF4754"/>
    <w:rsid w:val="5F2610B1"/>
    <w:rsid w:val="61033D16"/>
    <w:rsid w:val="617A1B91"/>
    <w:rsid w:val="622529C0"/>
    <w:rsid w:val="625B24D7"/>
    <w:rsid w:val="62CD795C"/>
    <w:rsid w:val="66EA0C9A"/>
    <w:rsid w:val="66FB3BC1"/>
    <w:rsid w:val="678F7868"/>
    <w:rsid w:val="68985C4A"/>
    <w:rsid w:val="695E0A51"/>
    <w:rsid w:val="6A930F4F"/>
    <w:rsid w:val="6AE713EB"/>
    <w:rsid w:val="6C7B13C4"/>
    <w:rsid w:val="6CA73029"/>
    <w:rsid w:val="6DAA3634"/>
    <w:rsid w:val="6E6E422F"/>
    <w:rsid w:val="6ED71557"/>
    <w:rsid w:val="6F4860A5"/>
    <w:rsid w:val="706A3FF6"/>
    <w:rsid w:val="70D03715"/>
    <w:rsid w:val="70E0155E"/>
    <w:rsid w:val="710B3669"/>
    <w:rsid w:val="711219DD"/>
    <w:rsid w:val="71826C8A"/>
    <w:rsid w:val="71F96DCA"/>
    <w:rsid w:val="727D5FFF"/>
    <w:rsid w:val="732D2693"/>
    <w:rsid w:val="7357254E"/>
    <w:rsid w:val="73611393"/>
    <w:rsid w:val="76206BC5"/>
    <w:rsid w:val="778A5616"/>
    <w:rsid w:val="77B93BF8"/>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8"/>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line="440" w:lineRule="exact"/>
      <w:ind w:firstLine="200" w:firstLineChars="200"/>
    </w:pPr>
    <w:rPr>
      <w:rFonts w:hint="eastAsia" w:ascii="宋体" w:hAnsi="Times New Roman" w:eastAsia="宋体" w:cs="Times New Roman"/>
      <w:color w:val="000000"/>
      <w:sz w:val="24"/>
      <w:lang w:val="en-US" w:eastAsia="zh-CN" w:bidi="ar-SA"/>
    </w:rPr>
  </w:style>
  <w:style w:type="paragraph" w:styleId="4">
    <w:name w:val="Body Text"/>
    <w:basedOn w:val="1"/>
    <w:link w:val="19"/>
    <w:qFormat/>
    <w:uiPriority w:val="0"/>
    <w:pPr>
      <w:spacing w:after="120"/>
    </w:pPr>
  </w:style>
  <w:style w:type="paragraph" w:styleId="5">
    <w:name w:val="Body Text Indent"/>
    <w:basedOn w:val="1"/>
    <w:link w:val="15"/>
    <w:qFormat/>
    <w:uiPriority w:val="0"/>
    <w:pPr>
      <w:spacing w:after="120"/>
      <w:ind w:left="420" w:leftChars="200"/>
    </w:pPr>
    <w:rPr>
      <w:rFonts w:ascii="Calibri" w:hAnsi="Calibri"/>
      <w:sz w:val="24"/>
      <w:szCs w:val="24"/>
    </w:rPr>
  </w:style>
  <w:style w:type="paragraph" w:styleId="6">
    <w:name w:val="Date"/>
    <w:basedOn w:val="1"/>
    <w:next w:val="1"/>
    <w:link w:val="16"/>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正文文本缩进 Char"/>
    <w:basedOn w:val="13"/>
    <w:link w:val="5"/>
    <w:qFormat/>
    <w:uiPriority w:val="0"/>
    <w:rPr>
      <w:rFonts w:ascii="Calibri" w:hAnsi="Calibri" w:eastAsia="宋体"/>
      <w:kern w:val="2"/>
      <w:sz w:val="24"/>
      <w:szCs w:val="24"/>
    </w:rPr>
  </w:style>
  <w:style w:type="character" w:customStyle="1" w:styleId="16">
    <w:name w:val="日期 Char"/>
    <w:basedOn w:val="13"/>
    <w:link w:val="6"/>
    <w:qFormat/>
    <w:uiPriority w:val="0"/>
    <w:rPr>
      <w:kern w:val="2"/>
      <w:sz w:val="21"/>
    </w:rPr>
  </w:style>
  <w:style w:type="character" w:customStyle="1" w:styleId="17">
    <w:name w:val="font31"/>
    <w:basedOn w:val="13"/>
    <w:qFormat/>
    <w:uiPriority w:val="0"/>
    <w:rPr>
      <w:rFonts w:hint="eastAsia" w:ascii="宋体" w:hAnsi="宋体" w:eastAsia="宋体" w:cs="宋体"/>
      <w:color w:val="000000"/>
      <w:sz w:val="21"/>
      <w:szCs w:val="21"/>
      <w:u w:val="none"/>
    </w:rPr>
  </w:style>
  <w:style w:type="character" w:customStyle="1" w:styleId="18">
    <w:name w:val="标题 2 Char"/>
    <w:basedOn w:val="13"/>
    <w:link w:val="3"/>
    <w:qFormat/>
    <w:uiPriority w:val="0"/>
    <w:rPr>
      <w:rFonts w:ascii="宋体" w:hAnsi="宋体"/>
      <w:b/>
      <w:sz w:val="36"/>
      <w:szCs w:val="36"/>
    </w:rPr>
  </w:style>
  <w:style w:type="character" w:customStyle="1" w:styleId="19">
    <w:name w:val="正文文本 Char"/>
    <w:basedOn w:val="13"/>
    <w:link w:val="4"/>
    <w:qFormat/>
    <w:uiPriority w:val="0"/>
    <w:rPr>
      <w:kern w:val="2"/>
      <w:sz w:val="21"/>
    </w:rPr>
  </w:style>
  <w:style w:type="character" w:customStyle="1" w:styleId="20">
    <w:name w:val="批注框文本 Char"/>
    <w:link w:val="7"/>
    <w:qFormat/>
    <w:uiPriority w:val="0"/>
    <w:rPr>
      <w:kern w:val="2"/>
      <w:sz w:val="18"/>
      <w:szCs w:val="18"/>
    </w:rPr>
  </w:style>
  <w:style w:type="paragraph" w:styleId="21">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2">
    <w:name w:val="p0"/>
    <w:basedOn w:val="1"/>
    <w:qFormat/>
    <w:uiPriority w:val="0"/>
    <w:rPr>
      <w:sz w:val="24"/>
      <w:szCs w:val="24"/>
    </w:rPr>
  </w:style>
  <w:style w:type="paragraph" w:customStyle="1" w:styleId="23">
    <w:name w:val="Plain Text1"/>
    <w:basedOn w:val="1"/>
    <w:qFormat/>
    <w:uiPriority w:val="0"/>
    <w:rPr>
      <w:rFonts w:ascii="宋体fal" w:hAnsi="Courier New" w:cs="宋体fal"/>
      <w:sz w:val="24"/>
      <w:szCs w:val="24"/>
    </w:rPr>
  </w:style>
  <w:style w:type="paragraph" w:customStyle="1" w:styleId="24">
    <w:name w:val="Char Char Char"/>
    <w:basedOn w:val="1"/>
    <w:qFormat/>
    <w:uiPriority w:val="0"/>
  </w:style>
  <w:style w:type="character" w:customStyle="1" w:styleId="25">
    <w:name w:val="font11"/>
    <w:basedOn w:val="13"/>
    <w:qFormat/>
    <w:uiPriority w:val="0"/>
    <w:rPr>
      <w:rFonts w:hint="eastAsia" w:ascii="宋体" w:hAnsi="宋体" w:eastAsia="宋体" w:cs="宋体"/>
      <w:color w:val="000000"/>
      <w:sz w:val="24"/>
      <w:szCs w:val="24"/>
      <w:u w:val="none"/>
    </w:rPr>
  </w:style>
  <w:style w:type="character" w:customStyle="1" w:styleId="26">
    <w:name w:val="font0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25</TotalTime>
  <ScaleCrop>false</ScaleCrop>
  <LinksUpToDate>false</LinksUpToDate>
  <CharactersWithSpaces>5037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李全清</cp:lastModifiedBy>
  <cp:lastPrinted>2019-12-11T08:01:00Z</cp:lastPrinted>
  <dcterms:modified xsi:type="dcterms:W3CDTF">2021-05-25T08:10:18Z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8E2F6BA85024496997BDD4FFB768689C</vt:lpwstr>
  </property>
</Properties>
</file>