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6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21</w:t>
      </w:r>
      <w:r>
        <w:rPr>
          <w:rFonts w:hint="eastAsia"/>
          <w:color w:val="000000"/>
          <w:sz w:val="24"/>
          <w:szCs w:val="24"/>
          <w:highlight w:val="none"/>
        </w:rPr>
        <w:t>日</w:t>
      </w:r>
    </w:p>
    <w:p>
      <w:pPr>
        <w:spacing w:line="240" w:lineRule="atLeast"/>
        <w:rPr>
          <w:rFonts w:hint="eastAsia"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w:t>
      </w:r>
      <w:r>
        <w:rPr>
          <w:rFonts w:hint="eastAsia" w:ascii="宋体" w:hAnsi="宋体"/>
          <w:color w:val="FF0000"/>
          <w:sz w:val="24"/>
          <w:szCs w:val="24"/>
          <w:u w:val="single"/>
          <w:lang w:val="en-US" w:eastAsia="zh-CN"/>
        </w:rPr>
        <w:t>062108ZXZDDMSB</w:t>
      </w:r>
      <w:r>
        <w:rPr>
          <w:rFonts w:hint="eastAsia" w:ascii="仿宋_GB2312" w:eastAsia="仿宋_GB2312"/>
          <w:bCs/>
          <w:sz w:val="24"/>
          <w:szCs w:val="24"/>
          <w:u w:val="single"/>
        </w:rPr>
        <w:t xml:space="preserve"> </w:t>
      </w:r>
    </w:p>
    <w:p>
      <w:pPr>
        <w:pStyle w:val="2"/>
      </w:pP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eastAsia="zh-CN"/>
        </w:rPr>
        <w:t>轧辊一批</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lang w:eastAsia="zh-CN"/>
        </w:rPr>
        <w:t>谢金林</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ascii="宋体" w:hAnsi="宋体"/>
          <w:sz w:val="24"/>
          <w:szCs w:val="24"/>
          <w:highlight w:val="none"/>
        </w:rPr>
      </w:pPr>
      <w:r>
        <w:rPr>
          <w:rFonts w:hint="eastAsia" w:ascii="宋体" w:hAnsi="宋体"/>
          <w:sz w:val="24"/>
          <w:szCs w:val="24"/>
          <w:highlight w:val="none"/>
        </w:rPr>
        <w:t xml:space="preserve">招标办：       </w:t>
      </w:r>
      <w:r>
        <w:rPr>
          <w:rFonts w:hint="eastAsia" w:ascii="宋体" w:hAnsi="宋体" w:eastAsia="宋体" w:cs="宋体"/>
          <w:i w:val="0"/>
          <w:caps w:val="0"/>
          <w:color w:val="2A2A2A"/>
          <w:spacing w:val="0"/>
          <w:sz w:val="24"/>
          <w:szCs w:val="24"/>
          <w:shd w:val="clear" w:fill="FFFFFF"/>
        </w:rPr>
        <w:t>谢</w:t>
      </w:r>
      <w:r>
        <w:rPr>
          <w:rFonts w:hint="eastAsia" w:ascii="宋体" w:hAnsi="宋体" w:cs="宋体"/>
          <w:i w:val="0"/>
          <w:caps w:val="0"/>
          <w:color w:val="2A2A2A"/>
          <w:spacing w:val="0"/>
          <w:sz w:val="24"/>
          <w:szCs w:val="24"/>
          <w:shd w:val="clear" w:fill="FFFFFF"/>
          <w:lang w:val="en-US" w:eastAsia="zh-CN"/>
        </w:rPr>
        <w:t xml:space="preserve">  工   </w:t>
      </w:r>
      <w:r>
        <w:rPr>
          <w:rFonts w:hint="eastAsia" w:ascii="宋体" w:hAnsi="宋体" w:eastAsia="宋体" w:cs="宋体"/>
          <w:i w:val="0"/>
          <w:caps w:val="0"/>
          <w:color w:val="2A2A2A"/>
          <w:spacing w:val="0"/>
          <w:sz w:val="24"/>
          <w:szCs w:val="24"/>
          <w:shd w:val="clear" w:fill="FFFFFF"/>
        </w:rPr>
        <w:t>18055375917</w:t>
      </w:r>
    </w:p>
    <w:p>
      <w:pPr>
        <w:ind w:firstLine="720" w:firstLineChars="3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物资部：       </w:t>
      </w:r>
      <w:r>
        <w:rPr>
          <w:rFonts w:hint="eastAsia" w:ascii="宋体" w:hAnsi="宋体"/>
          <w:sz w:val="24"/>
          <w:szCs w:val="24"/>
          <w:highlight w:val="none"/>
          <w:lang w:eastAsia="zh-CN"/>
        </w:rPr>
        <w:t>邓</w:t>
      </w:r>
      <w:r>
        <w:rPr>
          <w:rFonts w:hint="eastAsia" w:ascii="宋体" w:hAnsi="宋体"/>
          <w:sz w:val="24"/>
          <w:szCs w:val="24"/>
          <w:highlight w:val="none"/>
        </w:rPr>
        <w:t xml:space="preserve">  工   1</w:t>
      </w:r>
      <w:r>
        <w:rPr>
          <w:rFonts w:hint="eastAsia" w:ascii="宋体" w:hAnsi="宋体"/>
          <w:sz w:val="24"/>
          <w:szCs w:val="24"/>
          <w:highlight w:val="none"/>
          <w:lang w:val="en-US" w:eastAsia="zh-CN"/>
        </w:rPr>
        <w:t>8155369100</w:t>
      </w:r>
    </w:p>
    <w:p>
      <w:pPr>
        <w:ind w:firstLine="720" w:firstLineChars="300"/>
        <w:rPr>
          <w:rFonts w:hint="eastAsia" w:ascii="宋体" w:hAnsi="宋体"/>
          <w:sz w:val="24"/>
          <w:szCs w:val="24"/>
          <w:highlight w:val="none"/>
          <w:lang w:val="en-US" w:eastAsia="zh-CN"/>
        </w:rPr>
      </w:pPr>
      <w:r>
        <w:rPr>
          <w:rFonts w:hint="eastAsia" w:ascii="宋体" w:hAnsi="宋体"/>
          <w:sz w:val="24"/>
          <w:szCs w:val="24"/>
          <w:highlight w:val="none"/>
          <w:lang w:eastAsia="zh-CN"/>
        </w:rPr>
        <w:t>轧钢</w:t>
      </w:r>
      <w:r>
        <w:rPr>
          <w:rFonts w:hint="eastAsia" w:ascii="宋体" w:hAnsi="宋体"/>
          <w:sz w:val="24"/>
          <w:szCs w:val="24"/>
          <w:highlight w:val="none"/>
        </w:rPr>
        <w:t xml:space="preserve">部：       </w:t>
      </w:r>
      <w:r>
        <w:rPr>
          <w:rFonts w:hint="eastAsia" w:ascii="宋体" w:hAnsi="宋体"/>
          <w:sz w:val="24"/>
          <w:szCs w:val="24"/>
          <w:highlight w:val="none"/>
          <w:lang w:eastAsia="zh-CN"/>
        </w:rPr>
        <w:t>卢</w:t>
      </w:r>
      <w:r>
        <w:rPr>
          <w:rFonts w:hint="eastAsia" w:ascii="宋体" w:hAnsi="宋体"/>
          <w:sz w:val="24"/>
          <w:szCs w:val="24"/>
          <w:highlight w:val="none"/>
          <w:lang w:val="en-US" w:eastAsia="zh-CN"/>
        </w:rPr>
        <w:t xml:space="preserve"> </w:t>
      </w:r>
      <w:r>
        <w:rPr>
          <w:rFonts w:hint="eastAsia" w:ascii="宋体" w:hAnsi="宋体"/>
          <w:sz w:val="24"/>
          <w:szCs w:val="24"/>
          <w:highlight w:val="none"/>
        </w:rPr>
        <w:t xml:space="preserve"> 工   18130601979</w:t>
      </w:r>
    </w:p>
    <w:p>
      <w:pPr>
        <w:tabs>
          <w:tab w:val="left" w:pos="840"/>
        </w:tabs>
        <w:rPr>
          <w:rFonts w:ascii="宋体" w:hAnsi="宋体" w:cs="宋体"/>
          <w:sz w:val="24"/>
          <w:szCs w:val="24"/>
        </w:rPr>
      </w:pPr>
      <w:r>
        <w:rPr>
          <w:rFonts w:hint="eastAsia" w:ascii="宋体" w:hAnsi="宋体"/>
          <w:sz w:val="24"/>
          <w:szCs w:val="24"/>
          <w:highlight w:val="none"/>
          <w:lang w:val="en-US" w:eastAsia="zh-CN"/>
        </w:rPr>
        <w:t xml:space="preserve"> </w:t>
      </w: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8</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color w:val="FF0000"/>
          <w:sz w:val="24"/>
          <w:szCs w:val="24"/>
          <w:highlight w:val="none"/>
          <w:lang w:val="en-US" w:eastAsia="zh-CN"/>
        </w:rPr>
        <w:t>13</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hint="eastAsia" w:ascii="宋体" w:hAnsi="宋体" w:eastAsia="宋体"/>
          <w:sz w:val="24"/>
          <w:szCs w:val="24"/>
          <w:lang w:eastAsia="zh-CN"/>
        </w:rPr>
      </w:pPr>
      <w:r>
        <w:rPr>
          <w:rFonts w:hint="eastAsia" w:ascii="宋体" w:hAnsi="宋体"/>
          <w:sz w:val="24"/>
          <w:szCs w:val="24"/>
        </w:rPr>
        <w:t>开 户 行：工行环</w:t>
      </w:r>
      <w:r>
        <w:rPr>
          <w:rFonts w:hint="eastAsia" w:ascii="宋体" w:hAnsi="宋体"/>
          <w:sz w:val="24"/>
          <w:szCs w:val="24"/>
          <w:lang w:eastAsia="zh-CN"/>
        </w:rPr>
        <w:t>支</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电    话：0553-56985</w:t>
      </w:r>
      <w:r>
        <w:rPr>
          <w:rFonts w:hint="eastAsia" w:ascii="宋体" w:hAnsi="宋体"/>
          <w:sz w:val="24"/>
          <w:szCs w:val="24"/>
          <w:lang w:val="en-US" w:eastAsia="zh-CN"/>
        </w:rPr>
        <w:t>29</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联 系 人：</w:t>
      </w:r>
      <w:r>
        <w:rPr>
          <w:rFonts w:hint="eastAsia" w:ascii="宋体" w:hAnsi="宋体" w:eastAsia="宋体" w:cs="宋体"/>
          <w:i w:val="0"/>
          <w:caps w:val="0"/>
          <w:color w:val="2A2A2A"/>
          <w:spacing w:val="0"/>
          <w:sz w:val="24"/>
          <w:szCs w:val="24"/>
          <w:shd w:val="clear" w:fill="FFFFFF"/>
        </w:rPr>
        <w:t>谢金林</w:t>
      </w:r>
      <w:r>
        <w:rPr>
          <w:rFonts w:hint="eastAsia"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    箱：</w:t>
      </w:r>
      <w:r>
        <w:rPr>
          <w:rFonts w:hint="eastAsia" w:ascii="宋体" w:hAnsi="宋体" w:eastAsia="宋体" w:cs="宋体"/>
          <w:i w:val="0"/>
          <w:caps w:val="0"/>
          <w:color w:val="2A2A2A"/>
          <w:spacing w:val="0"/>
          <w:sz w:val="24"/>
          <w:szCs w:val="24"/>
          <w:shd w:val="clear" w:fill="FFFFFF"/>
        </w:rPr>
        <w:t>xiejinlin3@126.com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ascii="宋体" w:hAnsi="宋体"/>
          <w:b/>
          <w:bCs/>
          <w:color w:val="4F81BD"/>
          <w:sz w:val="28"/>
          <w:szCs w:val="28"/>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壹拾伍</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8</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ascii="宋体" w:hAnsi="宋体" w:eastAsia="宋体"/>
          <w:bCs/>
          <w:sz w:val="24"/>
          <w:szCs w:val="24"/>
          <w:lang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w:t>
      </w:r>
      <w:r>
        <w:rPr>
          <w:rFonts w:hint="eastAsia" w:ascii="宋体" w:hAnsi="宋体"/>
          <w:bCs/>
          <w:sz w:val="24"/>
          <w:szCs w:val="24"/>
          <w:lang w:eastAsia="zh-CN"/>
        </w:rPr>
        <w:t>中国工商银行芜湖环城路支行（工行环支）</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24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24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24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24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24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24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240" w:lineRule="auto"/>
        <w:ind w:firstLine="55"/>
        <w:rPr>
          <w:rFonts w:ascii="宋体" w:hAnsi="宋体"/>
          <w:bCs/>
          <w:sz w:val="24"/>
          <w:szCs w:val="24"/>
        </w:rPr>
      </w:pPr>
      <w:r>
        <w:rPr>
          <w:rFonts w:hint="eastAsia" w:ascii="宋体" w:hAnsi="宋体"/>
          <w:bCs/>
          <w:sz w:val="24"/>
          <w:szCs w:val="24"/>
        </w:rPr>
        <w:t>以他人名义投标的。</w:t>
      </w:r>
    </w:p>
    <w:p>
      <w:pPr>
        <w:spacing w:line="24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24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240" w:lineRule="auto"/>
        <w:ind w:left="480"/>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szCs w:val="22"/>
          <w:lang w:val="en-US" w:eastAsia="zh-CN"/>
        </w:rPr>
      </w:pPr>
      <w:r>
        <w:rPr>
          <w:rFonts w:hint="eastAsia" w:ascii="宋体" w:hAnsi="宋体"/>
          <w:sz w:val="24"/>
          <w:szCs w:val="24"/>
        </w:rPr>
        <w:t>1、</w:t>
      </w:r>
      <w:r>
        <w:rPr>
          <w:rFonts w:hint="eastAsia" w:ascii="宋体" w:hAnsi="宋体"/>
          <w:sz w:val="24"/>
          <w:szCs w:val="24"/>
          <w:lang w:eastAsia="zh-CN"/>
        </w:rPr>
        <w:t>建议</w:t>
      </w:r>
      <w:r>
        <w:rPr>
          <w:rFonts w:hint="eastAsia" w:ascii="宋体" w:hAnsi="宋体"/>
          <w:sz w:val="24"/>
          <w:szCs w:val="24"/>
        </w:rPr>
        <w:t>付款方式：</w:t>
      </w:r>
      <w:r>
        <w:rPr>
          <w:rFonts w:hint="eastAsia" w:ascii="宋体" w:hAnsi="宋体"/>
          <w:sz w:val="24"/>
          <w:szCs w:val="24"/>
          <w:lang w:eastAsia="zh-CN"/>
        </w:rPr>
        <w:t>发票入账三个月后开始付款，</w:t>
      </w:r>
      <w:r>
        <w:rPr>
          <w:rFonts w:hint="eastAsia" w:ascii="宋体" w:hAnsi="宋体"/>
          <w:sz w:val="24"/>
          <w:szCs w:val="24"/>
          <w:lang w:val="en-US" w:eastAsia="zh-CN"/>
        </w:rPr>
        <w:t>6个月内付至合同总额的90%，留</w:t>
      </w:r>
      <w:r>
        <w:rPr>
          <w:rFonts w:hint="eastAsia" w:ascii="宋体" w:hAnsi="宋体"/>
          <w:sz w:val="24"/>
        </w:rPr>
        <w:t>10%</w:t>
      </w:r>
      <w:r>
        <w:rPr>
          <w:rFonts w:hint="eastAsia" w:ascii="宋体" w:hAnsi="宋体"/>
          <w:sz w:val="24"/>
          <w:lang w:eastAsia="zh-CN"/>
        </w:rPr>
        <w:t>质保金</w:t>
      </w:r>
      <w:r>
        <w:rPr>
          <w:rFonts w:hint="eastAsia" w:ascii="宋体" w:hAnsi="宋体"/>
          <w:sz w:val="24"/>
        </w:rPr>
        <w:t>一年</w:t>
      </w:r>
      <w:r>
        <w:rPr>
          <w:rFonts w:hint="eastAsia" w:ascii="宋体" w:hAnsi="宋体"/>
          <w:sz w:val="24"/>
          <w:lang w:eastAsia="zh-CN"/>
        </w:rPr>
        <w:t>无异议后付清</w:t>
      </w:r>
      <w:r>
        <w:rPr>
          <w:rFonts w:hint="eastAsia" w:ascii="宋体" w:hAnsi="宋体"/>
          <w:sz w:val="24"/>
          <w:szCs w:val="22"/>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ind w:left="420" w:leftChars="200" w:firstLine="723" w:firstLineChars="300"/>
      </w:pPr>
      <w:r>
        <w:rPr>
          <w:rFonts w:hint="eastAsia"/>
          <w:b/>
          <w:sz w:val="24"/>
          <w:szCs w:val="24"/>
        </w:rPr>
        <w:t>评分标准：</w:t>
      </w:r>
      <w:r>
        <w:rPr>
          <w:rFonts w:hint="eastAsia" w:ascii="宋体" w:hAnsi="宋体"/>
          <w:color w:val="auto"/>
          <w:sz w:val="24"/>
          <w:szCs w:val="24"/>
        </w:rPr>
        <w:t>由评标委员会按</w:t>
      </w:r>
      <w:r>
        <w:rPr>
          <w:rFonts w:hint="eastAsia" w:ascii="宋体" w:hAnsi="宋体"/>
          <w:b/>
          <w:color w:val="auto"/>
          <w:sz w:val="24"/>
          <w:szCs w:val="24"/>
          <w:lang w:val="en-US" w:eastAsia="zh-CN"/>
        </w:rPr>
        <w:t>A</w:t>
      </w:r>
      <w:r>
        <w:rPr>
          <w:rFonts w:hint="eastAsia" w:ascii="宋体" w:hAnsi="宋体"/>
          <w:b/>
          <w:color w:val="auto"/>
          <w:sz w:val="24"/>
          <w:szCs w:val="24"/>
        </w:rPr>
        <w:t>类</w:t>
      </w:r>
      <w:r>
        <w:rPr>
          <w:rFonts w:hint="eastAsia" w:ascii="宋体" w:hAnsi="宋体"/>
          <w:color w:val="auto"/>
          <w:sz w:val="24"/>
          <w:szCs w:val="24"/>
        </w:rPr>
        <w:t>物资进行评分。</w:t>
      </w:r>
      <w:r>
        <w:rPr>
          <w:rFonts w:hint="eastAsia" w:ascii="宋体" w:hAnsi="宋体"/>
          <w:sz w:val="24"/>
          <w:szCs w:val="24"/>
        </w:rPr>
        <w:t>按分数从高到低顺序进行推荐中标候选人。</w:t>
      </w:r>
      <w:r>
        <w:rPr>
          <w:rFonts w:hint="eastAsia" w:ascii="宋体" w:hAnsi="宋体" w:cs="Times New Roman"/>
          <w:sz w:val="24"/>
          <w:szCs w:val="24"/>
          <w:lang w:val="en-US" w:eastAsia="zh-CN"/>
        </w:rPr>
        <w:t>其中</w:t>
      </w:r>
      <w:r>
        <w:rPr>
          <w:rFonts w:hint="eastAsia" w:ascii="宋体" w:hAnsi="宋体" w:cs="Times New Roman"/>
          <w:sz w:val="24"/>
          <w:szCs w:val="24"/>
        </w:rPr>
        <w:t>价格：</w:t>
      </w:r>
      <w:r>
        <w:rPr>
          <w:rFonts w:hint="eastAsia" w:ascii="宋体" w:hAnsi="宋体" w:cs="Times New Roman"/>
          <w:sz w:val="24"/>
          <w:szCs w:val="24"/>
          <w:lang w:val="en-US" w:eastAsia="zh-CN"/>
        </w:rPr>
        <w:t>30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质量：</w:t>
      </w:r>
      <w:r>
        <w:rPr>
          <w:rFonts w:hint="eastAsia" w:ascii="宋体" w:hAnsi="宋体" w:cs="Times New Roman"/>
          <w:sz w:val="24"/>
          <w:szCs w:val="24"/>
          <w:lang w:val="en-US" w:eastAsia="zh-CN"/>
        </w:rPr>
        <w:t>50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资质、装备及工艺技术水平、业绩状况：</w:t>
      </w:r>
      <w:r>
        <w:rPr>
          <w:rFonts w:hint="eastAsia" w:ascii="宋体" w:hAnsi="宋体" w:cs="Times New Roman"/>
          <w:sz w:val="24"/>
          <w:szCs w:val="24"/>
          <w:lang w:val="en-US" w:eastAsia="zh-CN"/>
        </w:rPr>
        <w:t>10</w:t>
      </w:r>
      <w:r>
        <w:rPr>
          <w:rFonts w:hint="eastAsia" w:ascii="宋体" w:hAnsi="宋体" w:cs="Times New Roman"/>
          <w:sz w:val="24"/>
          <w:szCs w:val="24"/>
        </w:rPr>
        <w:t>分</w:t>
      </w:r>
      <w:r>
        <w:rPr>
          <w:rFonts w:hint="eastAsia" w:ascii="宋体" w:hAnsi="宋体" w:cs="Times New Roman"/>
          <w:sz w:val="24"/>
          <w:szCs w:val="24"/>
          <w:lang w:val="en-US" w:eastAsia="zh-CN"/>
        </w:rPr>
        <w:t>,</w:t>
      </w:r>
      <w:r>
        <w:rPr>
          <w:rFonts w:hint="eastAsia" w:ascii="宋体" w:hAnsi="宋体" w:cs="Times New Roman"/>
          <w:sz w:val="24"/>
          <w:szCs w:val="24"/>
        </w:rPr>
        <w:t>服务、工期及资金状况：</w:t>
      </w:r>
      <w:r>
        <w:rPr>
          <w:rFonts w:hint="eastAsia" w:ascii="宋体" w:hAnsi="宋体" w:cs="Times New Roman"/>
          <w:sz w:val="24"/>
          <w:szCs w:val="24"/>
          <w:lang w:val="en-US" w:eastAsia="zh-CN"/>
        </w:rPr>
        <w:t>10</w:t>
      </w:r>
      <w:r>
        <w:rPr>
          <w:rFonts w:hint="eastAsia" w:ascii="宋体" w:hAnsi="宋体" w:cs="Times New Roman"/>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jc w:val="left"/>
        <w:rPr>
          <w:rFonts w:hint="eastAsia"/>
          <w:bCs/>
          <w:sz w:val="28"/>
          <w:szCs w:val="28"/>
        </w:rPr>
      </w:pPr>
      <w:r>
        <w:rPr>
          <w:rFonts w:hint="eastAsia"/>
          <w:b w:val="0"/>
          <w:bCs/>
          <w:color w:val="auto"/>
          <w:sz w:val="28"/>
          <w:szCs w:val="28"/>
        </w:rPr>
        <w:t>本次招标项目</w:t>
      </w:r>
      <w:r>
        <w:rPr>
          <w:rFonts w:hint="eastAsia"/>
          <w:b w:val="0"/>
          <w:bCs/>
          <w:color w:val="auto"/>
          <w:sz w:val="28"/>
          <w:szCs w:val="28"/>
          <w:lang w:eastAsia="zh-CN"/>
        </w:rPr>
        <w:t>为</w:t>
      </w:r>
      <w:r>
        <w:rPr>
          <w:rFonts w:hint="eastAsia" w:ascii="宋体" w:hAnsi="宋体"/>
          <w:b/>
          <w:color w:val="FF0000"/>
          <w:sz w:val="28"/>
          <w:szCs w:val="28"/>
          <w:lang w:eastAsia="zh-CN"/>
        </w:rPr>
        <w:t>轧辊一批（</w:t>
      </w:r>
      <w:r>
        <w:rPr>
          <w:rFonts w:hint="eastAsia" w:ascii="宋体" w:hAnsi="宋体"/>
          <w:b/>
          <w:color w:val="FF0000"/>
          <w:sz w:val="28"/>
          <w:szCs w:val="28"/>
          <w:lang w:val="en-US" w:eastAsia="zh-CN"/>
        </w:rPr>
        <w:t>包含 标段一：750中镍轧辊（开槽）40支；标段二：850中镍轧辊（开槽）40支； 标段三：820中镍轧辊（开槽）20支； 标段四：920全钢轧辊（开槽）20支； 标段五：530中镍轧辊34.6吨； 标段六：500中镍轧辊93.15吨； 标段七： 380高速钢轧辊45.6吨；标段八： 380高硼钢轧辊45.6吨</w:t>
      </w:r>
      <w:r>
        <w:rPr>
          <w:rFonts w:hint="eastAsia" w:ascii="宋体" w:hAnsi="宋体"/>
          <w:b/>
          <w:color w:val="FF0000"/>
          <w:sz w:val="28"/>
          <w:szCs w:val="28"/>
          <w:lang w:eastAsia="zh-CN"/>
        </w:rPr>
        <w:t>）</w:t>
      </w:r>
      <w:r>
        <w:rPr>
          <w:rFonts w:hint="eastAsia" w:ascii="宋体" w:hAnsi="宋体"/>
          <w:b/>
          <w:color w:val="FF0000"/>
          <w:sz w:val="28"/>
          <w:szCs w:val="28"/>
        </w:rPr>
        <w:t>，</w:t>
      </w:r>
      <w:r>
        <w:rPr>
          <w:rFonts w:hint="eastAsia"/>
          <w:bCs/>
          <w:sz w:val="28"/>
          <w:szCs w:val="28"/>
        </w:rPr>
        <w:t>具体要求详见附件技术资料；</w:t>
      </w:r>
    </w:p>
    <w:p>
      <w:pPr>
        <w:pStyle w:val="2"/>
        <w:numPr>
          <w:ilvl w:val="0"/>
          <w:numId w:val="0"/>
        </w:numPr>
        <w:rPr>
          <w:rFonts w:hint="default" w:ascii="Times New Roman" w:hAnsi="Times New Roman" w:eastAsia="宋体" w:cs="Times New Roman"/>
          <w:bCs/>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2、</w:t>
      </w:r>
      <w:r>
        <w:rPr>
          <w:rFonts w:hint="eastAsia" w:cs="Times New Roman"/>
          <w:bCs/>
          <w:kern w:val="2"/>
          <w:sz w:val="28"/>
          <w:szCs w:val="28"/>
          <w:lang w:val="en-US" w:eastAsia="zh-CN" w:bidi="ar-SA"/>
        </w:rPr>
        <w:t>报名厂家需提供同材质轧辊不少于三份相对应合同业绩；</w:t>
      </w:r>
    </w:p>
    <w:p>
      <w:pPr>
        <w:numPr>
          <w:ilvl w:val="0"/>
          <w:numId w:val="0"/>
        </w:numPr>
        <w:jc w:val="left"/>
        <w:rPr>
          <w:rFonts w:hint="eastAsia"/>
          <w:bCs/>
          <w:sz w:val="28"/>
          <w:szCs w:val="28"/>
        </w:rPr>
      </w:pPr>
      <w:r>
        <w:rPr>
          <w:rFonts w:hint="eastAsia"/>
          <w:bCs/>
          <w:sz w:val="28"/>
          <w:szCs w:val="28"/>
          <w:lang w:val="en-US" w:eastAsia="zh-CN"/>
        </w:rPr>
        <w:t>3、</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bookmarkStart w:id="0" w:name="_GoBack"/>
      <w:bookmarkEnd w:id="0"/>
    </w:p>
    <w:p>
      <w:pPr>
        <w:pStyle w:val="2"/>
      </w:pPr>
      <w:r>
        <w:rPr>
          <w:rFonts w:hint="eastAsia"/>
          <w:bCs/>
          <w:sz w:val="28"/>
          <w:szCs w:val="28"/>
          <w:lang w:val="en-US" w:eastAsia="zh-CN"/>
        </w:rPr>
        <w:t xml:space="preserve"> 4、</w:t>
      </w:r>
      <w:r>
        <w:rPr>
          <w:rFonts w:hint="eastAsia"/>
          <w:b w:val="0"/>
          <w:bCs/>
          <w:color w:val="auto"/>
          <w:sz w:val="28"/>
          <w:szCs w:val="28"/>
          <w:lang w:val="en-US" w:eastAsia="zh-CN"/>
        </w:rPr>
        <w:t>本次</w:t>
      </w:r>
      <w:r>
        <w:rPr>
          <w:rFonts w:hint="eastAsia"/>
          <w:b w:val="0"/>
          <w:bCs/>
          <w:color w:val="auto"/>
          <w:sz w:val="28"/>
          <w:szCs w:val="28"/>
        </w:rPr>
        <w:t>招标项目</w:t>
      </w:r>
      <w:r>
        <w:rPr>
          <w:rFonts w:hint="eastAsia"/>
          <w:b w:val="0"/>
          <w:bCs/>
          <w:color w:val="auto"/>
          <w:sz w:val="28"/>
          <w:szCs w:val="28"/>
          <w:lang w:eastAsia="zh-CN"/>
        </w:rPr>
        <w:t>（</w:t>
      </w:r>
      <w:r>
        <w:rPr>
          <w:rFonts w:hint="eastAsia" w:ascii="宋体" w:hAnsi="宋体"/>
          <w:b/>
          <w:color w:val="FF0000"/>
          <w:sz w:val="28"/>
          <w:szCs w:val="28"/>
          <w:lang w:eastAsia="zh-CN"/>
        </w:rPr>
        <w:t>轧辊一批</w:t>
      </w:r>
      <w:r>
        <w:rPr>
          <w:rFonts w:hint="eastAsia"/>
          <w:b w:val="0"/>
          <w:bCs/>
          <w:color w:val="auto"/>
          <w:sz w:val="28"/>
          <w:szCs w:val="28"/>
          <w:lang w:val="en-US" w:eastAsia="zh-CN"/>
        </w:rPr>
        <w:t>）设置了</w:t>
      </w:r>
      <w:r>
        <w:rPr>
          <w:rFonts w:hint="eastAsia"/>
          <w:b/>
          <w:bCs w:val="0"/>
          <w:color w:val="FF0000"/>
          <w:sz w:val="28"/>
          <w:szCs w:val="28"/>
          <w:lang w:val="en-US" w:eastAsia="zh-CN"/>
        </w:rPr>
        <w:t>最高投标限价依次为：</w:t>
      </w:r>
      <w:r>
        <w:rPr>
          <w:rFonts w:hint="eastAsia" w:ascii="宋体" w:hAnsi="宋体"/>
          <w:b/>
          <w:color w:val="FF0000"/>
          <w:sz w:val="28"/>
          <w:szCs w:val="28"/>
          <w:lang w:val="en-US" w:eastAsia="zh-CN"/>
        </w:rPr>
        <w:t>标段一为</w:t>
      </w:r>
      <w:r>
        <w:rPr>
          <w:rFonts w:hint="eastAsia"/>
          <w:b/>
          <w:bCs w:val="0"/>
          <w:color w:val="FF0000"/>
          <w:sz w:val="28"/>
          <w:szCs w:val="28"/>
          <w:lang w:val="en-US" w:eastAsia="zh-CN"/>
        </w:rPr>
        <w:t xml:space="preserve">168万元（大写：壹佰陆拾捌万元）； </w:t>
      </w:r>
      <w:r>
        <w:rPr>
          <w:rFonts w:hint="eastAsia" w:ascii="宋体" w:hAnsi="宋体"/>
          <w:b/>
          <w:color w:val="FF0000"/>
          <w:sz w:val="28"/>
          <w:szCs w:val="28"/>
          <w:lang w:val="en-US" w:eastAsia="zh-CN"/>
        </w:rPr>
        <w:t>标段二为</w:t>
      </w:r>
      <w:r>
        <w:rPr>
          <w:rFonts w:hint="eastAsia"/>
          <w:b/>
          <w:bCs w:val="0"/>
          <w:color w:val="FF0000"/>
          <w:sz w:val="28"/>
          <w:szCs w:val="28"/>
          <w:lang w:val="en-US" w:eastAsia="zh-CN"/>
        </w:rPr>
        <w:t xml:space="preserve">200万元（大写：贰佰万元）；  </w:t>
      </w:r>
      <w:r>
        <w:rPr>
          <w:rFonts w:hint="eastAsia" w:ascii="宋体" w:hAnsi="宋体"/>
          <w:b/>
          <w:color w:val="FF0000"/>
          <w:sz w:val="28"/>
          <w:szCs w:val="28"/>
          <w:lang w:val="en-US" w:eastAsia="zh-CN"/>
        </w:rPr>
        <w:t>标段三为</w:t>
      </w:r>
      <w:r>
        <w:rPr>
          <w:rFonts w:hint="eastAsia"/>
          <w:b/>
          <w:bCs w:val="0"/>
          <w:color w:val="FF0000"/>
          <w:sz w:val="28"/>
          <w:szCs w:val="28"/>
          <w:lang w:val="en-US" w:eastAsia="zh-CN"/>
        </w:rPr>
        <w:t>116万元（大写：壹佰壹拾陆万元）；</w:t>
      </w:r>
      <w:r>
        <w:rPr>
          <w:rFonts w:hint="eastAsia" w:ascii="宋体" w:hAnsi="宋体"/>
          <w:b/>
          <w:color w:val="FF0000"/>
          <w:sz w:val="28"/>
          <w:szCs w:val="28"/>
          <w:lang w:val="en-US" w:eastAsia="zh-CN"/>
        </w:rPr>
        <w:t>标段四为</w:t>
      </w:r>
      <w:r>
        <w:rPr>
          <w:rFonts w:hint="eastAsia"/>
          <w:b/>
          <w:bCs w:val="0"/>
          <w:color w:val="FF0000"/>
          <w:sz w:val="28"/>
          <w:szCs w:val="28"/>
          <w:lang w:val="en-US" w:eastAsia="zh-CN"/>
        </w:rPr>
        <w:t xml:space="preserve">120万元（大写：壹佰贰拾万元）；  </w:t>
      </w:r>
      <w:r>
        <w:rPr>
          <w:rFonts w:hint="eastAsia" w:ascii="宋体" w:hAnsi="宋体"/>
          <w:b/>
          <w:color w:val="FF0000"/>
          <w:sz w:val="28"/>
          <w:szCs w:val="28"/>
          <w:lang w:val="en-US" w:eastAsia="zh-CN"/>
        </w:rPr>
        <w:t>标段五为</w:t>
      </w:r>
      <w:r>
        <w:rPr>
          <w:rFonts w:hint="eastAsia"/>
          <w:b/>
          <w:bCs w:val="0"/>
          <w:color w:val="FF0000"/>
          <w:sz w:val="28"/>
          <w:szCs w:val="28"/>
          <w:lang w:val="en-US" w:eastAsia="zh-CN"/>
        </w:rPr>
        <w:t>38.06万元（大写：叁拾捌万零陆佰元）；</w:t>
      </w:r>
      <w:r>
        <w:rPr>
          <w:rFonts w:hint="eastAsia" w:ascii="宋体" w:hAnsi="宋体"/>
          <w:b/>
          <w:color w:val="FF0000"/>
          <w:sz w:val="28"/>
          <w:szCs w:val="28"/>
          <w:lang w:val="en-US" w:eastAsia="zh-CN"/>
        </w:rPr>
        <w:t>标段六为</w:t>
      </w:r>
      <w:r>
        <w:rPr>
          <w:rFonts w:hint="eastAsia"/>
          <w:b/>
          <w:bCs w:val="0"/>
          <w:color w:val="FF0000"/>
          <w:sz w:val="28"/>
          <w:szCs w:val="28"/>
          <w:lang w:val="en-US" w:eastAsia="zh-CN"/>
        </w:rPr>
        <w:t>111.78万元（大写：壹佰壹拾壹万柒仟捌佰元）；</w:t>
      </w:r>
      <w:r>
        <w:rPr>
          <w:rFonts w:hint="eastAsia" w:ascii="宋体" w:hAnsi="宋体"/>
          <w:b/>
          <w:color w:val="FF0000"/>
          <w:sz w:val="28"/>
          <w:szCs w:val="28"/>
          <w:lang w:val="en-US" w:eastAsia="zh-CN"/>
        </w:rPr>
        <w:t>标段七为</w:t>
      </w:r>
      <w:r>
        <w:rPr>
          <w:rFonts w:hint="eastAsia"/>
          <w:b/>
          <w:bCs w:val="0"/>
          <w:color w:val="FF0000"/>
          <w:sz w:val="28"/>
          <w:szCs w:val="28"/>
          <w:lang w:val="en-US" w:eastAsia="zh-CN"/>
        </w:rPr>
        <w:t>132.24万元（大写：壹佰叁拾贰万贰仟肆佰元）；</w:t>
      </w:r>
      <w:r>
        <w:rPr>
          <w:rFonts w:hint="eastAsia" w:ascii="宋体" w:hAnsi="宋体"/>
          <w:b/>
          <w:color w:val="FF0000"/>
          <w:sz w:val="28"/>
          <w:szCs w:val="28"/>
          <w:lang w:val="en-US" w:eastAsia="zh-CN"/>
        </w:rPr>
        <w:t>标段八为</w:t>
      </w:r>
      <w:r>
        <w:rPr>
          <w:rFonts w:hint="eastAsia"/>
          <w:b/>
          <w:bCs w:val="0"/>
          <w:color w:val="FF0000"/>
          <w:sz w:val="28"/>
          <w:szCs w:val="28"/>
          <w:lang w:val="en-US" w:eastAsia="zh-CN"/>
        </w:rPr>
        <w:t>91.2万元（大写：玖拾壹万贰仟元），报价高于此最高投标限价的作废标处理</w:t>
      </w:r>
      <w:r>
        <w:rPr>
          <w:rFonts w:hint="eastAsia"/>
          <w:b/>
          <w:color w:val="FF0000"/>
          <w:sz w:val="28"/>
          <w:szCs w:val="28"/>
        </w:rPr>
        <w:t>。</w:t>
      </w:r>
    </w:p>
    <w:p>
      <w:pPr>
        <w:pStyle w:val="2"/>
        <w:rPr>
          <w:b/>
          <w:sz w:val="24"/>
          <w:szCs w:val="24"/>
        </w:rPr>
      </w:pPr>
    </w:p>
    <w:p>
      <w:pPr>
        <w:rPr>
          <w:b/>
          <w:sz w:val="24"/>
          <w:szCs w:val="24"/>
        </w:rPr>
      </w:pPr>
    </w:p>
    <w:p>
      <w:pPr>
        <w:pStyle w:val="2"/>
      </w:pPr>
    </w:p>
    <w:p>
      <w:pPr>
        <w:pStyle w:val="2"/>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21</w:t>
      </w:r>
      <w:r>
        <w:rPr>
          <w:rFonts w:hint="eastAsia" w:ascii="宋体" w:hAnsi="宋体"/>
          <w:sz w:val="24"/>
          <w:szCs w:val="24"/>
        </w:rPr>
        <w:t>日</w:t>
      </w:r>
      <w:r>
        <w:rPr>
          <w:b/>
        </w:rPr>
        <w:pict>
          <v:shape id="文本框 2" o:spid="_x0000_s1033" o:spt="202" type="#_x0000_t202" style="position:absolute;left:0pt;margin-left:0pt;margin-top:-2.55pt;height:70.2pt;width:81pt;z-index:251662336;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eastAsia="宋体" w:cs="宋体"/>
          <w:i w:val="0"/>
          <w:caps w:val="0"/>
          <w:color w:val="2A2A2A"/>
          <w:spacing w:val="0"/>
          <w:sz w:val="24"/>
          <w:szCs w:val="24"/>
          <w:shd w:val="clear" w:fill="FFFFFF"/>
        </w:rPr>
        <w:t>xiejinlin3@126.com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lang w:eastAsia="zh-CN"/>
        </w:rPr>
        <w:t>轧辊一批</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438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149F9"/>
    <w:multiLevelType w:val="singleLevel"/>
    <w:tmpl w:val="A20149F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36708DF"/>
    <w:rsid w:val="038D2F19"/>
    <w:rsid w:val="043C4162"/>
    <w:rsid w:val="04823B21"/>
    <w:rsid w:val="05325D34"/>
    <w:rsid w:val="053B5FB3"/>
    <w:rsid w:val="059F148B"/>
    <w:rsid w:val="05C52E89"/>
    <w:rsid w:val="05D3240C"/>
    <w:rsid w:val="06CB7169"/>
    <w:rsid w:val="071B4B9F"/>
    <w:rsid w:val="07AA2A94"/>
    <w:rsid w:val="0831406E"/>
    <w:rsid w:val="08703D2A"/>
    <w:rsid w:val="08A96692"/>
    <w:rsid w:val="0A205F87"/>
    <w:rsid w:val="0B6D4325"/>
    <w:rsid w:val="0B8301A2"/>
    <w:rsid w:val="0BFF25BD"/>
    <w:rsid w:val="0CBC295F"/>
    <w:rsid w:val="0DF07D84"/>
    <w:rsid w:val="0E497616"/>
    <w:rsid w:val="0E842CB1"/>
    <w:rsid w:val="0F0803D8"/>
    <w:rsid w:val="0F1B3D92"/>
    <w:rsid w:val="0F347211"/>
    <w:rsid w:val="10CA64E1"/>
    <w:rsid w:val="110928F7"/>
    <w:rsid w:val="11654D47"/>
    <w:rsid w:val="12FB0C23"/>
    <w:rsid w:val="130F2487"/>
    <w:rsid w:val="133B7EFB"/>
    <w:rsid w:val="135C10D5"/>
    <w:rsid w:val="139F3DA1"/>
    <w:rsid w:val="13D576D7"/>
    <w:rsid w:val="162B1CCF"/>
    <w:rsid w:val="16541AFE"/>
    <w:rsid w:val="1694444C"/>
    <w:rsid w:val="16E57C5D"/>
    <w:rsid w:val="170776F3"/>
    <w:rsid w:val="17F97F08"/>
    <w:rsid w:val="18B3618F"/>
    <w:rsid w:val="18ED4DB4"/>
    <w:rsid w:val="19B16948"/>
    <w:rsid w:val="1A83556C"/>
    <w:rsid w:val="1A8A6D05"/>
    <w:rsid w:val="1B3517B1"/>
    <w:rsid w:val="1C3401BE"/>
    <w:rsid w:val="1CCB1E53"/>
    <w:rsid w:val="1CFE709C"/>
    <w:rsid w:val="1D2E11E1"/>
    <w:rsid w:val="1D2E38CC"/>
    <w:rsid w:val="1D6C7A82"/>
    <w:rsid w:val="1D987E37"/>
    <w:rsid w:val="1D9E4429"/>
    <w:rsid w:val="1DDF4184"/>
    <w:rsid w:val="1E4E07CF"/>
    <w:rsid w:val="1E937D02"/>
    <w:rsid w:val="1EF12D6D"/>
    <w:rsid w:val="1EF20261"/>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B064E5"/>
    <w:rsid w:val="2EB97BA5"/>
    <w:rsid w:val="2FAD763E"/>
    <w:rsid w:val="3036622A"/>
    <w:rsid w:val="30CA3841"/>
    <w:rsid w:val="3130279D"/>
    <w:rsid w:val="320F084E"/>
    <w:rsid w:val="32502742"/>
    <w:rsid w:val="32B83268"/>
    <w:rsid w:val="33D31EBE"/>
    <w:rsid w:val="340F7396"/>
    <w:rsid w:val="35212328"/>
    <w:rsid w:val="360A203A"/>
    <w:rsid w:val="36A65EF8"/>
    <w:rsid w:val="36F663CF"/>
    <w:rsid w:val="373827F1"/>
    <w:rsid w:val="379345D1"/>
    <w:rsid w:val="37974BFF"/>
    <w:rsid w:val="37B94E6E"/>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C004AA"/>
    <w:rsid w:val="46772381"/>
    <w:rsid w:val="47777116"/>
    <w:rsid w:val="47AD4330"/>
    <w:rsid w:val="48FD590D"/>
    <w:rsid w:val="49280B38"/>
    <w:rsid w:val="498E20D3"/>
    <w:rsid w:val="49F60A04"/>
    <w:rsid w:val="4AA9607A"/>
    <w:rsid w:val="4B1A4200"/>
    <w:rsid w:val="4B5A6867"/>
    <w:rsid w:val="4B635392"/>
    <w:rsid w:val="4BA21255"/>
    <w:rsid w:val="4BD567E0"/>
    <w:rsid w:val="4C442BFE"/>
    <w:rsid w:val="4C7E3A40"/>
    <w:rsid w:val="4DC66F68"/>
    <w:rsid w:val="4E5A522F"/>
    <w:rsid w:val="4F137349"/>
    <w:rsid w:val="4F561931"/>
    <w:rsid w:val="50C93520"/>
    <w:rsid w:val="51A458AF"/>
    <w:rsid w:val="51C400D5"/>
    <w:rsid w:val="522A6D6D"/>
    <w:rsid w:val="52EE0AE7"/>
    <w:rsid w:val="536C262F"/>
    <w:rsid w:val="536D4073"/>
    <w:rsid w:val="53B74312"/>
    <w:rsid w:val="53F66457"/>
    <w:rsid w:val="54067FE7"/>
    <w:rsid w:val="542178DB"/>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4A35A3"/>
    <w:rsid w:val="66B05F44"/>
    <w:rsid w:val="66EA0C9A"/>
    <w:rsid w:val="66FB3BC1"/>
    <w:rsid w:val="67313C19"/>
    <w:rsid w:val="678F7868"/>
    <w:rsid w:val="67D90E17"/>
    <w:rsid w:val="68985C4A"/>
    <w:rsid w:val="695E0A51"/>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B03BAD"/>
    <w:rsid w:val="7ADF17B7"/>
    <w:rsid w:val="7B386B42"/>
    <w:rsid w:val="7B3C4BEE"/>
    <w:rsid w:val="7B412DFC"/>
    <w:rsid w:val="7BB73006"/>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77</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2021-06-21T07:08:47Z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0DFA32491DBD4FEDA50CDB35BB991F84</vt:lpwstr>
  </property>
</Properties>
</file>