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pStyle w:val="2"/>
        <w:jc w:val="center"/>
        <w:rPr>
          <w:b/>
          <w:sz w:val="36"/>
          <w:szCs w:val="36"/>
        </w:rPr>
      </w:pPr>
      <w:r>
        <w:rPr>
          <w:rFonts w:hint="eastAsia"/>
          <w:b/>
          <w:sz w:val="36"/>
          <w:szCs w:val="36"/>
        </w:rPr>
        <w:t>螺栓类产品</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1</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06</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30</w:t>
      </w:r>
      <w:r>
        <w:rPr>
          <w:rFonts w:hint="eastAsia"/>
          <w:color w:val="000000"/>
          <w:sz w:val="24"/>
          <w:szCs w:val="24"/>
          <w:u w:val="single"/>
        </w:rPr>
        <w:t xml:space="preserve"> </w:t>
      </w:r>
      <w:r>
        <w:rPr>
          <w:rFonts w:hint="eastAsia"/>
          <w:color w:val="000000"/>
          <w:sz w:val="24"/>
          <w:szCs w:val="24"/>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000000"/>
          <w:sz w:val="24"/>
          <w:szCs w:val="24"/>
          <w:u w:val="single"/>
        </w:rPr>
        <w:t>WHXX202</w:t>
      </w:r>
      <w:r>
        <w:rPr>
          <w:rFonts w:hint="eastAsia" w:ascii="宋体" w:hAnsi="宋体"/>
          <w:color w:val="000000"/>
          <w:sz w:val="24"/>
          <w:szCs w:val="24"/>
          <w:u w:val="single"/>
          <w:lang w:val="en-US" w:eastAsia="zh-CN"/>
        </w:rPr>
        <w:t>107005</w:t>
      </w:r>
      <w:r>
        <w:rPr>
          <w:rFonts w:ascii="宋体" w:hAnsi="宋体"/>
          <w:color w:val="000000"/>
          <w:sz w:val="24"/>
          <w:szCs w:val="24"/>
          <w:u w:val="single"/>
        </w:rPr>
        <w:t>LSLCP</w:t>
      </w:r>
      <w:r>
        <w:rPr>
          <w:rFonts w:hint="eastAsia" w:ascii="宋体" w:hAnsi="宋体"/>
          <w:color w:val="000000"/>
          <w:sz w:val="24"/>
          <w:szCs w:val="24"/>
          <w:u w:val="single"/>
        </w:rPr>
        <w:t xml:space="preserve"> </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rPr>
        <w:t>螺栓类产品</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ascii="宋体" w:hAnsi="宋体"/>
          <w:sz w:val="24"/>
          <w:szCs w:val="24"/>
        </w:rPr>
        <w:t>过志峰</w:t>
      </w:r>
      <w:r>
        <w:rPr>
          <w:rFonts w:hint="eastAsia"/>
          <w:color w:val="2A2A2A"/>
          <w:sz w:val="24"/>
          <w:szCs w:val="24"/>
          <w:shd w:val="clear" w:color="auto" w:fill="FFFFFF"/>
        </w:rPr>
        <w:t>邮箱。</w:t>
      </w:r>
    </w:p>
    <w:p>
      <w:pPr>
        <w:pStyle w:val="2"/>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ascii="宋体" w:hAnsi="宋体"/>
          <w:sz w:val="24"/>
          <w:szCs w:val="24"/>
        </w:rPr>
      </w:pPr>
      <w:r>
        <w:rPr>
          <w:rFonts w:hint="eastAsia" w:ascii="宋体" w:hAnsi="宋体"/>
          <w:sz w:val="24"/>
          <w:szCs w:val="24"/>
        </w:rPr>
        <w:t xml:space="preserve">招标办：      过志峰   </w:t>
      </w:r>
      <w:r>
        <w:rPr>
          <w:rFonts w:ascii="宋体" w:hAnsi="宋体"/>
          <w:sz w:val="24"/>
          <w:szCs w:val="24"/>
        </w:rPr>
        <w:t>13966028668</w:t>
      </w:r>
      <w:r>
        <w:rPr>
          <w:rFonts w:hint="eastAsia" w:ascii="宋体" w:hAnsi="宋体"/>
          <w:sz w:val="24"/>
          <w:szCs w:val="24"/>
        </w:rPr>
        <w:t xml:space="preserve"> </w:t>
      </w:r>
    </w:p>
    <w:p>
      <w:pPr>
        <w:ind w:firstLine="720" w:firstLineChars="300"/>
        <w:rPr>
          <w:rFonts w:ascii="宋体" w:hAnsi="宋体"/>
          <w:sz w:val="24"/>
          <w:szCs w:val="24"/>
        </w:rPr>
      </w:pPr>
      <w:r>
        <w:rPr>
          <w:rFonts w:hint="eastAsia" w:ascii="宋体" w:hAnsi="宋体"/>
          <w:sz w:val="24"/>
          <w:szCs w:val="24"/>
        </w:rPr>
        <w:t xml:space="preserve">物资部：      李煜坤   </w:t>
      </w:r>
      <w:r>
        <w:rPr>
          <w:rFonts w:ascii="宋体" w:hAnsi="宋体"/>
          <w:sz w:val="24"/>
          <w:szCs w:val="24"/>
        </w:rPr>
        <w:t>18630006612</w:t>
      </w:r>
    </w:p>
    <w:p>
      <w:pPr>
        <w:tabs>
          <w:tab w:val="left" w:pos="840"/>
        </w:tabs>
        <w:rPr>
          <w:rFonts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w:t>
      </w:r>
      <w:r>
        <w:rPr>
          <w:rFonts w:hint="eastAsia" w:ascii="宋体" w:hAnsi="宋体"/>
          <w:sz w:val="24"/>
          <w:szCs w:val="24"/>
          <w:lang w:val="en-US" w:eastAsia="zh-CN"/>
        </w:rPr>
        <w:t>1</w:t>
      </w:r>
      <w:r>
        <w:rPr>
          <w:rFonts w:ascii="宋体" w:hAnsi="宋体"/>
          <w:bCs/>
          <w:sz w:val="24"/>
          <w:szCs w:val="24"/>
        </w:rPr>
        <w:t>年</w:t>
      </w:r>
      <w:r>
        <w:rPr>
          <w:rFonts w:hint="eastAsia" w:ascii="宋体" w:hAnsi="宋体"/>
          <w:sz w:val="24"/>
          <w:szCs w:val="24"/>
          <w:lang w:val="en-US" w:eastAsia="zh-CN"/>
        </w:rPr>
        <w:t>07</w:t>
      </w:r>
      <w:r>
        <w:rPr>
          <w:rFonts w:ascii="宋体" w:hAnsi="宋体"/>
          <w:bCs/>
          <w:sz w:val="24"/>
          <w:szCs w:val="24"/>
        </w:rPr>
        <w:t>月</w:t>
      </w:r>
      <w:r>
        <w:rPr>
          <w:rFonts w:hint="eastAsia" w:ascii="宋体" w:hAnsi="宋体"/>
          <w:bCs/>
          <w:sz w:val="24"/>
          <w:szCs w:val="24"/>
          <w:lang w:val="en-US" w:eastAsia="zh-CN"/>
        </w:rPr>
        <w:t>17</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rPr>
        <w:t>202</w:t>
      </w:r>
      <w:r>
        <w:rPr>
          <w:rFonts w:hint="eastAsia" w:ascii="宋体" w:hAnsi="宋体"/>
          <w:sz w:val="24"/>
          <w:szCs w:val="24"/>
          <w:lang w:val="en-US" w:eastAsia="zh-CN"/>
        </w:rPr>
        <w:t>1</w:t>
      </w:r>
      <w:r>
        <w:rPr>
          <w:rFonts w:ascii="宋体" w:hAnsi="宋体"/>
          <w:bCs/>
          <w:sz w:val="24"/>
          <w:szCs w:val="24"/>
        </w:rPr>
        <w:t>年</w:t>
      </w:r>
      <w:r>
        <w:rPr>
          <w:rFonts w:hint="eastAsia" w:ascii="宋体" w:hAnsi="宋体"/>
          <w:sz w:val="24"/>
          <w:szCs w:val="24"/>
          <w:lang w:val="en-US" w:eastAsia="zh-CN"/>
        </w:rPr>
        <w:t>07</w:t>
      </w:r>
      <w:r>
        <w:rPr>
          <w:rFonts w:ascii="宋体" w:hAnsi="宋体"/>
          <w:bCs/>
          <w:sz w:val="24"/>
          <w:szCs w:val="24"/>
        </w:rPr>
        <w:t>月</w:t>
      </w:r>
      <w:r>
        <w:rPr>
          <w:rFonts w:hint="eastAsia" w:ascii="宋体" w:hAnsi="宋体"/>
          <w:sz w:val="24"/>
          <w:szCs w:val="24"/>
          <w:lang w:val="en-US" w:eastAsia="zh-CN"/>
        </w:rPr>
        <w:t>20</w:t>
      </w:r>
      <w:r>
        <w:rPr>
          <w:rFonts w:ascii="宋体" w:hAnsi="宋体"/>
          <w:bCs/>
          <w:sz w:val="24"/>
          <w:szCs w:val="24"/>
        </w:rPr>
        <w:t>日</w:t>
      </w:r>
      <w:r>
        <w:rPr>
          <w:rFonts w:hint="eastAsia"/>
          <w:color w:val="2A2A2A"/>
          <w:sz w:val="24"/>
          <w:szCs w:val="24"/>
          <w:shd w:val="clear" w:color="auto" w:fill="FFFFFF"/>
          <w:lang w:val="en-US" w:eastAsia="zh-CN"/>
        </w:rPr>
        <w:t>上</w:t>
      </w:r>
      <w:r>
        <w:rPr>
          <w:rFonts w:hint="eastAsia"/>
          <w:color w:val="2A2A2A"/>
          <w:sz w:val="24"/>
          <w:szCs w:val="24"/>
          <w:shd w:val="clear" w:color="auto" w:fill="FFFFFF"/>
        </w:rPr>
        <w:t>午</w:t>
      </w:r>
      <w:r>
        <w:rPr>
          <w:rFonts w:hint="eastAsia"/>
          <w:color w:val="2A2A2A"/>
          <w:sz w:val="24"/>
          <w:szCs w:val="24"/>
          <w:shd w:val="clear" w:color="auto" w:fill="FFFFFF"/>
          <w:lang w:val="en-US" w:eastAsia="zh-CN"/>
        </w:rPr>
        <w:t>09</w:t>
      </w:r>
      <w:r>
        <w:rPr>
          <w:rFonts w:hint="eastAsia"/>
          <w:color w:val="2A2A2A"/>
          <w:sz w:val="24"/>
          <w:szCs w:val="24"/>
          <w:shd w:val="clear" w:color="auto" w:fill="FFFFFF"/>
        </w:rPr>
        <w:t>:30</w:t>
      </w:r>
      <w:r>
        <w:rPr>
          <w:rFonts w:hint="eastAsia" w:ascii="宋体" w:hAnsi="宋体"/>
          <w:bCs/>
          <w:sz w:val="24"/>
          <w:szCs w:val="24"/>
        </w:rPr>
        <w:t>，在芜湖新兴铸管有限责任公司招标办会议室206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w:t>
      </w:r>
      <w:r>
        <w:rPr>
          <w:rFonts w:hint="eastAsia" w:ascii="宋体" w:hAnsi="宋体"/>
          <w:sz w:val="24"/>
          <w:szCs w:val="24"/>
          <w:lang w:val="en-US" w:eastAsia="zh-CN"/>
        </w:rPr>
        <w:t>弋江</w:t>
      </w:r>
      <w:r>
        <w:rPr>
          <w:rFonts w:hint="eastAsia" w:ascii="宋体" w:hAnsi="宋体"/>
          <w:sz w:val="24"/>
          <w:szCs w:val="24"/>
        </w:rPr>
        <w:t>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 户 行：</w:t>
      </w:r>
      <w:r>
        <w:rPr>
          <w:rFonts w:hint="eastAsia" w:ascii="宋体" w:hAnsi="宋体"/>
          <w:bCs/>
          <w:sz w:val="24"/>
          <w:szCs w:val="24"/>
        </w:rPr>
        <w:t>工商银行环城路支行（工行环办）</w:t>
      </w:r>
    </w:p>
    <w:p>
      <w:pPr>
        <w:ind w:firstLine="1680" w:firstLineChars="700"/>
        <w:rPr>
          <w:rFonts w:ascii="宋体" w:hAnsi="宋体"/>
          <w:sz w:val="24"/>
          <w:szCs w:val="24"/>
        </w:rPr>
      </w:pPr>
      <w:r>
        <w:rPr>
          <w:rFonts w:hint="eastAsia" w:ascii="宋体" w:hAnsi="宋体"/>
          <w:sz w:val="24"/>
          <w:szCs w:val="24"/>
        </w:rPr>
        <w:t>帐    号：1307023219000109264</w:t>
      </w:r>
    </w:p>
    <w:p>
      <w:pPr>
        <w:ind w:firstLine="1680" w:firstLineChars="700"/>
        <w:rPr>
          <w:rFonts w:ascii="宋体" w:hAnsi="宋体"/>
          <w:sz w:val="24"/>
          <w:szCs w:val="24"/>
        </w:rPr>
      </w:pPr>
      <w:r>
        <w:rPr>
          <w:rFonts w:hint="eastAsia" w:ascii="宋体" w:hAnsi="宋体"/>
          <w:sz w:val="24"/>
          <w:szCs w:val="24"/>
        </w:rPr>
        <w:t>电    话：0553-569856</w:t>
      </w:r>
      <w:r>
        <w:rPr>
          <w:rFonts w:ascii="宋体" w:hAnsi="宋体"/>
          <w:sz w:val="24"/>
          <w:szCs w:val="24"/>
        </w:rPr>
        <w:t>3</w:t>
      </w:r>
      <w:r>
        <w:rPr>
          <w:rFonts w:hint="eastAsia"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 xml:space="preserve">邮    编：241002                          </w:t>
      </w:r>
    </w:p>
    <w:p>
      <w:pPr>
        <w:ind w:firstLine="1680" w:firstLineChars="700"/>
        <w:rPr>
          <w:rFonts w:ascii="宋体" w:hAnsi="宋体"/>
          <w:sz w:val="24"/>
          <w:szCs w:val="24"/>
        </w:rPr>
      </w:pPr>
      <w:r>
        <w:rPr>
          <w:rFonts w:hint="eastAsia" w:ascii="宋体" w:hAnsi="宋体"/>
          <w:sz w:val="24"/>
          <w:szCs w:val="24"/>
        </w:rPr>
        <w:t xml:space="preserve">联 系 人：过志峰             </w:t>
      </w:r>
    </w:p>
    <w:p>
      <w:pPr>
        <w:ind w:firstLine="1680" w:firstLineChars="700"/>
        <w:rPr>
          <w:rFonts w:ascii="宋体" w:hAnsi="宋体"/>
          <w:sz w:val="24"/>
          <w:szCs w:val="24"/>
        </w:rPr>
      </w:pPr>
      <w:r>
        <w:rPr>
          <w:rFonts w:hint="eastAsia" w:ascii="宋体" w:hAnsi="宋体"/>
          <w:sz w:val="24"/>
          <w:szCs w:val="24"/>
        </w:rPr>
        <w:t>邮    箱：</w:t>
      </w:r>
      <w:r>
        <w:fldChar w:fldCharType="begin"/>
      </w:r>
      <w:r>
        <w:instrText xml:space="preserve"> HYPERLINK "mailto:13966028668@163.com" </w:instrText>
      </w:r>
      <w:r>
        <w:fldChar w:fldCharType="separate"/>
      </w:r>
      <w:r>
        <w:rPr>
          <w:rStyle w:val="12"/>
          <w:rFonts w:ascii="宋体" w:hAnsi="宋体"/>
          <w:sz w:val="24"/>
          <w:szCs w:val="24"/>
        </w:rPr>
        <w:t>13966028668</w:t>
      </w:r>
      <w:r>
        <w:rPr>
          <w:rStyle w:val="12"/>
          <w:rFonts w:hint="eastAsia" w:ascii="宋体" w:hAnsi="宋体"/>
          <w:sz w:val="24"/>
          <w:szCs w:val="24"/>
        </w:rPr>
        <w:t>@163.com</w:t>
      </w:r>
      <w:r>
        <w:rPr>
          <w:rStyle w:val="12"/>
          <w:rFonts w:hint="eastAsia" w:ascii="宋体" w:hAnsi="宋体"/>
          <w:sz w:val="24"/>
          <w:szCs w:val="24"/>
        </w:rPr>
        <w:fldChar w:fldCharType="end"/>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附件5：</w:t>
      </w:r>
      <w:r>
        <w:rPr>
          <w:rFonts w:ascii="宋体" w:hAnsi="宋体"/>
          <w:b/>
          <w:bCs/>
          <w:color w:val="4F81BD"/>
          <w:sz w:val="28"/>
          <w:szCs w:val="28"/>
        </w:rPr>
        <w:t>报价</w:t>
      </w:r>
      <w:r>
        <w:rPr>
          <w:rFonts w:hint="eastAsia" w:ascii="宋体" w:hAnsi="宋体"/>
          <w:b/>
          <w:bCs/>
          <w:color w:val="4F81BD"/>
          <w:sz w:val="28"/>
          <w:szCs w:val="28"/>
        </w:rPr>
        <w:t>表</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FF0000"/>
          <w:sz w:val="24"/>
          <w:szCs w:val="24"/>
          <w:u w:val="single"/>
          <w:lang w:val="en-US" w:eastAsia="zh-CN"/>
        </w:rPr>
        <w:t>伍</w:t>
      </w:r>
      <w:r>
        <w:rPr>
          <w:rFonts w:hint="eastAsia" w:ascii="宋体" w:hAnsi="宋体"/>
          <w:bCs/>
          <w:color w:val="FF0000"/>
          <w:sz w:val="24"/>
          <w:szCs w:val="24"/>
          <w:u w:val="single"/>
        </w:rPr>
        <w:t>万元整</w:t>
      </w:r>
      <w:r>
        <w:rPr>
          <w:rFonts w:hint="eastAsia" w:ascii="宋体" w:hAnsi="宋体"/>
          <w:bCs/>
          <w:color w:val="0000FF"/>
          <w:sz w:val="24"/>
          <w:szCs w:val="24"/>
          <w:u w:val="single"/>
        </w:rPr>
        <w:t>（电汇，基本账户汇款）备注：基本账户为开户行账户</w:t>
      </w:r>
      <w:r>
        <w:rPr>
          <w:rFonts w:hint="eastAsia" w:ascii="宋体" w:hAnsi="宋体"/>
          <w:bCs/>
          <w:sz w:val="24"/>
          <w:szCs w:val="24"/>
        </w:rPr>
        <w:t>，投标人需在</w:t>
      </w:r>
      <w:r>
        <w:rPr>
          <w:rFonts w:hint="eastAsia" w:ascii="宋体" w:hAnsi="宋体"/>
          <w:sz w:val="24"/>
          <w:szCs w:val="24"/>
        </w:rPr>
        <w:t>202</w:t>
      </w:r>
      <w:r>
        <w:rPr>
          <w:rFonts w:hint="eastAsia" w:ascii="宋体" w:hAnsi="宋体"/>
          <w:sz w:val="24"/>
          <w:szCs w:val="24"/>
          <w:lang w:val="en-US" w:eastAsia="zh-CN"/>
        </w:rPr>
        <w:t>1</w:t>
      </w:r>
      <w:r>
        <w:rPr>
          <w:rFonts w:hint="eastAsia" w:ascii="宋体" w:hAnsi="宋体"/>
          <w:bCs/>
          <w:color w:val="7030A0"/>
          <w:sz w:val="24"/>
          <w:szCs w:val="24"/>
        </w:rPr>
        <w:t>年</w:t>
      </w:r>
      <w:r>
        <w:rPr>
          <w:rFonts w:hint="eastAsia" w:ascii="宋体" w:hAnsi="宋体"/>
          <w:sz w:val="24"/>
          <w:szCs w:val="24"/>
          <w:lang w:val="en-US" w:eastAsia="zh-CN"/>
        </w:rPr>
        <w:t>07</w:t>
      </w:r>
      <w:r>
        <w:rPr>
          <w:rFonts w:hint="eastAsia" w:ascii="宋体" w:hAnsi="宋体"/>
          <w:bCs/>
          <w:color w:val="7030A0"/>
          <w:sz w:val="24"/>
          <w:szCs w:val="24"/>
        </w:rPr>
        <w:t>月</w:t>
      </w:r>
      <w:r>
        <w:rPr>
          <w:rFonts w:hint="eastAsia" w:ascii="宋体" w:hAnsi="宋体"/>
          <w:sz w:val="24"/>
          <w:szCs w:val="24"/>
          <w:lang w:val="en-US" w:eastAsia="zh-CN"/>
        </w:rPr>
        <w:t>18</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tabs>
          <w:tab w:val="left" w:pos="1130"/>
        </w:tabs>
        <w:spacing w:line="300" w:lineRule="auto"/>
        <w:ind w:left="420"/>
        <w:rPr>
          <w:rFonts w:ascii="宋体" w:hAnsi="宋体"/>
          <w:color w:val="FF0000"/>
          <w:sz w:val="24"/>
          <w:szCs w:val="24"/>
        </w:rPr>
      </w:pPr>
      <w:r>
        <w:rPr>
          <w:rFonts w:hint="eastAsia" w:ascii="宋体" w:hAnsi="宋体"/>
          <w:color w:val="000000"/>
          <w:sz w:val="24"/>
          <w:szCs w:val="24"/>
        </w:rPr>
        <w:t>（3）必须</w:t>
      </w:r>
      <w:r>
        <w:rPr>
          <w:rFonts w:hint="eastAsia" w:ascii="宋体" w:hAnsi="宋体"/>
          <w:sz w:val="24"/>
          <w:szCs w:val="24"/>
        </w:rPr>
        <w:t>有加工能力</w:t>
      </w:r>
      <w:r>
        <w:rPr>
          <w:rFonts w:hint="eastAsia" w:ascii="宋体" w:hAnsi="宋体"/>
          <w:sz w:val="24"/>
          <w:szCs w:val="24"/>
          <w:lang w:val="en-US" w:eastAsia="zh-CN"/>
        </w:rPr>
        <w:t>或</w:t>
      </w:r>
      <w:bookmarkStart w:id="0" w:name="_GoBack"/>
      <w:bookmarkEnd w:id="0"/>
      <w:r>
        <w:rPr>
          <w:rFonts w:hint="eastAsia" w:ascii="宋体" w:hAnsi="宋体"/>
          <w:sz w:val="24"/>
          <w:szCs w:val="24"/>
        </w:rPr>
        <w:t>一定垫资能力。</w:t>
      </w:r>
    </w:p>
    <w:p>
      <w:pPr>
        <w:tabs>
          <w:tab w:val="left" w:pos="1130"/>
        </w:tabs>
        <w:spacing w:line="300" w:lineRule="auto"/>
        <w:ind w:firstLine="360" w:firstLineChars="15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rPr>
        <w:t>付款方式：货到发票入账三个月</w:t>
      </w:r>
      <w:r>
        <w:rPr>
          <w:rFonts w:ascii="宋体" w:hAnsi="宋体"/>
          <w:sz w:val="24"/>
        </w:rPr>
        <w:t>后付款。</w:t>
      </w:r>
    </w:p>
    <w:p>
      <w:pPr>
        <w:spacing w:line="44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结算方式：结算方式均为6个月银行承兑汇票</w:t>
      </w:r>
      <w:r>
        <w:rPr>
          <w:rFonts w:hint="eastAsia" w:ascii="宋体" w:hAnsi="宋体"/>
          <w:sz w:val="24"/>
          <w:szCs w:val="24"/>
        </w:rPr>
        <w:t>。</w:t>
      </w:r>
    </w:p>
    <w:p>
      <w:pPr>
        <w:pStyle w:val="2"/>
      </w:pPr>
      <w:r>
        <w:rPr>
          <w:rFonts w:hint="eastAsia" w:ascii="宋体" w:hAnsi="宋体"/>
          <w:sz w:val="24"/>
          <w:szCs w:val="24"/>
        </w:rPr>
        <w:t xml:space="preserve">    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8"/>
          <w:szCs w:val="28"/>
        </w:rPr>
      </w:pPr>
      <w:r>
        <w:rPr>
          <w:rFonts w:hint="eastAsia" w:ascii="宋体" w:hAnsi="宋体"/>
          <w:sz w:val="28"/>
          <w:szCs w:val="28"/>
        </w:rPr>
        <w:t>本次招标采取综合评分的方式进行评标，</w:t>
      </w:r>
      <w:r>
        <w:rPr>
          <w:rFonts w:ascii="宋体" w:hAnsi="宋体"/>
          <w:sz w:val="28"/>
          <w:szCs w:val="28"/>
        </w:rPr>
        <w:t>以一次报价做为评标依据</w:t>
      </w:r>
      <w:r>
        <w:rPr>
          <w:rFonts w:hint="eastAsia" w:ascii="宋体" w:hAnsi="宋体"/>
          <w:sz w:val="28"/>
          <w:szCs w:val="28"/>
        </w:rPr>
        <w:t>。</w:t>
      </w:r>
    </w:p>
    <w:p>
      <w:pPr>
        <w:ind w:left="420" w:leftChars="200"/>
        <w:rPr>
          <w:rFonts w:ascii="宋体" w:hAnsi="宋体"/>
          <w:sz w:val="28"/>
          <w:szCs w:val="28"/>
        </w:rPr>
      </w:pPr>
      <w:r>
        <w:rPr>
          <w:rFonts w:hint="eastAsia"/>
          <w:b/>
          <w:sz w:val="28"/>
          <w:szCs w:val="28"/>
        </w:rPr>
        <w:t>评分标准：</w:t>
      </w:r>
      <w:r>
        <w:rPr>
          <w:rFonts w:hint="eastAsia" w:ascii="宋体" w:hAnsi="宋体"/>
          <w:sz w:val="28"/>
          <w:szCs w:val="28"/>
        </w:rPr>
        <w:t>由评标委员会按</w:t>
      </w:r>
      <w:r>
        <w:rPr>
          <w:rFonts w:ascii="宋体" w:hAnsi="宋体"/>
          <w:b/>
          <w:sz w:val="28"/>
          <w:szCs w:val="28"/>
        </w:rPr>
        <w:t>C</w:t>
      </w:r>
      <w:r>
        <w:rPr>
          <w:rFonts w:hint="eastAsia" w:ascii="宋体" w:hAnsi="宋体"/>
          <w:b/>
          <w:sz w:val="28"/>
          <w:szCs w:val="28"/>
        </w:rPr>
        <w:t>类</w:t>
      </w:r>
      <w:r>
        <w:rPr>
          <w:rFonts w:hint="eastAsia" w:ascii="宋体" w:hAnsi="宋体"/>
          <w:sz w:val="28"/>
          <w:szCs w:val="28"/>
        </w:rPr>
        <w:t>物资进行评分。按分数从高到低顺序进行推荐中标候选人。其中，价格：</w:t>
      </w:r>
      <w:r>
        <w:rPr>
          <w:rFonts w:ascii="宋体" w:hAnsi="宋体"/>
          <w:sz w:val="28"/>
          <w:szCs w:val="28"/>
        </w:rPr>
        <w:t>5</w:t>
      </w:r>
      <w:r>
        <w:rPr>
          <w:rFonts w:hint="eastAsia" w:ascii="宋体" w:hAnsi="宋体"/>
          <w:sz w:val="28"/>
          <w:szCs w:val="28"/>
        </w:rPr>
        <w:t>0分,质量：</w:t>
      </w:r>
      <w:r>
        <w:rPr>
          <w:rFonts w:ascii="宋体" w:hAnsi="宋体"/>
          <w:sz w:val="28"/>
          <w:szCs w:val="28"/>
        </w:rPr>
        <w:t>3</w:t>
      </w:r>
      <w:r>
        <w:rPr>
          <w:rFonts w:hint="eastAsia" w:ascii="宋体" w:hAnsi="宋体"/>
          <w:sz w:val="28"/>
          <w:szCs w:val="28"/>
        </w:rPr>
        <w:t>0分,资质、装备及工艺技术水平、业绩状况：</w:t>
      </w:r>
      <w:r>
        <w:rPr>
          <w:rFonts w:ascii="宋体" w:hAnsi="宋体"/>
          <w:sz w:val="28"/>
          <w:szCs w:val="28"/>
        </w:rPr>
        <w:t>5</w:t>
      </w:r>
      <w:r>
        <w:rPr>
          <w:rFonts w:hint="eastAsia" w:ascii="宋体" w:hAnsi="宋体"/>
          <w:sz w:val="28"/>
          <w:szCs w:val="28"/>
        </w:rPr>
        <w:t>分,服务、工期及资金状况：1</w:t>
      </w:r>
      <w:r>
        <w:rPr>
          <w:rFonts w:ascii="宋体" w:hAnsi="宋体"/>
          <w:sz w:val="28"/>
          <w:szCs w:val="28"/>
        </w:rPr>
        <w:t>5</w:t>
      </w:r>
      <w:r>
        <w:rPr>
          <w:rFonts w:hint="eastAsia" w:ascii="宋体" w:hAnsi="宋体"/>
          <w:sz w:val="28"/>
          <w:szCs w:val="28"/>
        </w:rPr>
        <w:t>分。</w:t>
      </w:r>
    </w:p>
    <w:p>
      <w:pPr>
        <w:rPr>
          <w:b/>
        </w:rPr>
      </w:pPr>
    </w:p>
    <w:p>
      <w:pPr>
        <w:numPr>
          <w:ilvl w:val="0"/>
          <w:numId w:val="7"/>
        </w:numPr>
        <w:rPr>
          <w:b/>
          <w:sz w:val="24"/>
          <w:szCs w:val="24"/>
        </w:rPr>
      </w:pPr>
      <w:r>
        <w:rPr>
          <w:rFonts w:hint="eastAsia"/>
          <w:b/>
          <w:sz w:val="24"/>
          <w:szCs w:val="24"/>
        </w:rPr>
        <w:t>其他要求</w:t>
      </w:r>
    </w:p>
    <w:p>
      <w:pPr>
        <w:pStyle w:val="2"/>
        <w:rPr>
          <w:b/>
          <w:sz w:val="24"/>
          <w:szCs w:val="24"/>
        </w:rPr>
      </w:pPr>
    </w:p>
    <w:p>
      <w:pPr>
        <w:jc w:val="left"/>
        <w:rPr>
          <w:bCs/>
          <w:sz w:val="28"/>
          <w:szCs w:val="28"/>
        </w:rPr>
      </w:pPr>
      <w:r>
        <w:rPr>
          <w:rFonts w:hint="eastAsia"/>
          <w:bCs/>
          <w:sz w:val="28"/>
          <w:szCs w:val="28"/>
        </w:rPr>
        <w:t>1、本次招标项目分为</w:t>
      </w:r>
      <w:r>
        <w:rPr>
          <w:bCs/>
          <w:sz w:val="28"/>
          <w:szCs w:val="28"/>
        </w:rPr>
        <w:t>：</w:t>
      </w:r>
      <w:r>
        <w:rPr>
          <w:rFonts w:hint="eastAsia"/>
          <w:bCs/>
          <w:sz w:val="28"/>
          <w:szCs w:val="28"/>
        </w:rPr>
        <w:t>六角螺栓、</w:t>
      </w:r>
      <w:r>
        <w:rPr>
          <w:bCs/>
          <w:sz w:val="28"/>
          <w:szCs w:val="28"/>
        </w:rPr>
        <w:t>高强螺栓、内六角螺栓、不锈钢螺栓四</w:t>
      </w:r>
      <w:r>
        <w:rPr>
          <w:rFonts w:hint="eastAsia"/>
          <w:bCs/>
          <w:sz w:val="28"/>
          <w:szCs w:val="28"/>
        </w:rPr>
        <w:t>个标段，</w:t>
      </w:r>
      <w:r>
        <w:rPr>
          <w:bCs/>
          <w:sz w:val="28"/>
          <w:szCs w:val="28"/>
        </w:rPr>
        <w:t>投标方可任投一个标段，亦可全标段投标；</w:t>
      </w:r>
    </w:p>
    <w:p>
      <w:pPr>
        <w:rPr>
          <w:bCs/>
          <w:sz w:val="28"/>
          <w:szCs w:val="28"/>
        </w:rPr>
      </w:pPr>
      <w:r>
        <w:rPr>
          <w:bCs/>
          <w:sz w:val="28"/>
          <w:szCs w:val="28"/>
        </w:rPr>
        <w:t>2</w:t>
      </w:r>
      <w:r>
        <w:rPr>
          <w:rFonts w:hint="eastAsia"/>
          <w:bCs/>
          <w:sz w:val="28"/>
          <w:szCs w:val="28"/>
        </w:rPr>
        <w:t>、投标方</w:t>
      </w:r>
      <w:r>
        <w:rPr>
          <w:bCs/>
          <w:sz w:val="28"/>
          <w:szCs w:val="28"/>
        </w:rPr>
        <w:t>需提供相关行业供货业绩</w:t>
      </w:r>
      <w:r>
        <w:rPr>
          <w:rFonts w:hint="eastAsia"/>
          <w:bCs/>
          <w:sz w:val="28"/>
          <w:szCs w:val="28"/>
        </w:rPr>
        <w:t>3份</w:t>
      </w:r>
      <w:r>
        <w:rPr>
          <w:bCs/>
          <w:sz w:val="28"/>
          <w:szCs w:val="28"/>
        </w:rPr>
        <w:t>；</w:t>
      </w:r>
    </w:p>
    <w:p>
      <w:pPr>
        <w:pStyle w:val="2"/>
        <w:rPr>
          <w:bCs/>
          <w:sz w:val="28"/>
          <w:szCs w:val="28"/>
        </w:rPr>
      </w:pPr>
      <w:r>
        <w:rPr>
          <w:rFonts w:hint="eastAsia"/>
          <w:bCs/>
          <w:sz w:val="28"/>
          <w:szCs w:val="28"/>
        </w:rPr>
        <w:t>3、报价</w:t>
      </w:r>
      <w:r>
        <w:rPr>
          <w:bCs/>
          <w:sz w:val="28"/>
          <w:szCs w:val="28"/>
        </w:rPr>
        <w:t>详见</w:t>
      </w:r>
      <w:r>
        <w:rPr>
          <w:rFonts w:hint="eastAsia"/>
          <w:bCs/>
          <w:sz w:val="28"/>
          <w:szCs w:val="28"/>
        </w:rPr>
        <w:t>附件</w:t>
      </w:r>
      <w:r>
        <w:rPr>
          <w:bCs/>
          <w:sz w:val="28"/>
          <w:szCs w:val="28"/>
        </w:rPr>
        <w:t>--</w:t>
      </w:r>
      <w:r>
        <w:rPr>
          <w:rFonts w:hint="eastAsia"/>
          <w:bCs/>
          <w:color w:val="FF0000"/>
          <w:sz w:val="28"/>
          <w:szCs w:val="28"/>
        </w:rPr>
        <w:t>《报价单》</w:t>
      </w:r>
      <w:r>
        <w:rPr>
          <w:rFonts w:hint="eastAsia"/>
          <w:bCs/>
          <w:sz w:val="28"/>
          <w:szCs w:val="28"/>
        </w:rPr>
        <w:t>，</w:t>
      </w:r>
      <w:r>
        <w:rPr>
          <w:bCs/>
          <w:sz w:val="28"/>
          <w:szCs w:val="28"/>
        </w:rPr>
        <w:t>注明</w:t>
      </w:r>
      <w:r>
        <w:rPr>
          <w:rFonts w:hint="eastAsia"/>
          <w:bCs/>
          <w:sz w:val="28"/>
          <w:szCs w:val="28"/>
        </w:rPr>
        <w:t>物资</w:t>
      </w:r>
      <w:r>
        <w:rPr>
          <w:bCs/>
          <w:sz w:val="28"/>
          <w:szCs w:val="28"/>
        </w:rPr>
        <w:t>品牌，所供货物须满足现场</w:t>
      </w:r>
      <w:r>
        <w:rPr>
          <w:rFonts w:hint="eastAsia"/>
          <w:bCs/>
          <w:sz w:val="28"/>
          <w:szCs w:val="28"/>
        </w:rPr>
        <w:t>使用</w:t>
      </w:r>
      <w:r>
        <w:rPr>
          <w:bCs/>
          <w:sz w:val="28"/>
          <w:szCs w:val="28"/>
        </w:rPr>
        <w:t>要求，不满足的不予结账，《</w:t>
      </w:r>
      <w:r>
        <w:rPr>
          <w:rFonts w:hint="eastAsia"/>
          <w:bCs/>
          <w:sz w:val="28"/>
          <w:szCs w:val="28"/>
        </w:rPr>
        <w:t>报价单</w:t>
      </w:r>
      <w:r>
        <w:rPr>
          <w:bCs/>
          <w:sz w:val="28"/>
          <w:szCs w:val="28"/>
        </w:rPr>
        <w:t>》</w:t>
      </w:r>
      <w:r>
        <w:rPr>
          <w:rFonts w:hint="eastAsia"/>
          <w:bCs/>
          <w:sz w:val="28"/>
          <w:szCs w:val="28"/>
        </w:rPr>
        <w:t>中各标段不得打乱原有顺序</w:t>
      </w:r>
      <w:r>
        <w:rPr>
          <w:bCs/>
          <w:sz w:val="28"/>
          <w:szCs w:val="28"/>
        </w:rPr>
        <w:t>，不得有缺项</w:t>
      </w:r>
      <w:r>
        <w:rPr>
          <w:rFonts w:hint="eastAsia"/>
          <w:bCs/>
          <w:sz w:val="28"/>
          <w:szCs w:val="28"/>
        </w:rPr>
        <w:t>，</w:t>
      </w:r>
      <w:r>
        <w:rPr>
          <w:bCs/>
          <w:sz w:val="28"/>
          <w:szCs w:val="28"/>
        </w:rPr>
        <w:t>评标时以各标段</w:t>
      </w:r>
      <w:r>
        <w:rPr>
          <w:rFonts w:hint="eastAsia"/>
          <w:bCs/>
          <w:sz w:val="28"/>
          <w:szCs w:val="28"/>
          <w:lang w:val="en-US" w:eastAsia="zh-CN"/>
        </w:rPr>
        <w:t>单价</w:t>
      </w:r>
      <w:r>
        <w:rPr>
          <w:bCs/>
          <w:sz w:val="28"/>
          <w:szCs w:val="28"/>
        </w:rPr>
        <w:t>累计总价做为评标依据；</w:t>
      </w:r>
    </w:p>
    <w:p>
      <w:pPr>
        <w:jc w:val="left"/>
        <w:rPr>
          <w:bCs/>
          <w:sz w:val="28"/>
          <w:szCs w:val="28"/>
        </w:rPr>
      </w:pPr>
      <w:r>
        <w:rPr>
          <w:rFonts w:hint="eastAsia"/>
          <w:bCs/>
          <w:sz w:val="28"/>
          <w:szCs w:val="28"/>
        </w:rPr>
        <w:t>4、产品符合</w:t>
      </w:r>
      <w:r>
        <w:rPr>
          <w:bCs/>
          <w:sz w:val="28"/>
          <w:szCs w:val="28"/>
        </w:rPr>
        <w:t>国际和相关行业标准，提供产品质保书、合格证</w:t>
      </w:r>
      <w:r>
        <w:rPr>
          <w:rFonts w:hint="eastAsia"/>
          <w:bCs/>
          <w:sz w:val="28"/>
          <w:szCs w:val="28"/>
        </w:rPr>
        <w:t>；</w:t>
      </w:r>
    </w:p>
    <w:p>
      <w:pPr>
        <w:pStyle w:val="2"/>
        <w:rPr>
          <w:bCs/>
          <w:sz w:val="28"/>
          <w:szCs w:val="28"/>
        </w:rPr>
      </w:pPr>
      <w:r>
        <w:rPr>
          <w:rFonts w:hint="eastAsia"/>
          <w:bCs/>
          <w:sz w:val="28"/>
          <w:szCs w:val="28"/>
        </w:rPr>
        <w:t>5、本项目</w:t>
      </w:r>
      <w:r>
        <w:rPr>
          <w:bCs/>
          <w:sz w:val="28"/>
          <w:szCs w:val="28"/>
        </w:rPr>
        <w:t>送货量为</w:t>
      </w:r>
      <w:r>
        <w:rPr>
          <w:rFonts w:hint="eastAsia"/>
          <w:bCs/>
          <w:sz w:val="28"/>
          <w:szCs w:val="28"/>
        </w:rPr>
        <w:t>6个月</w:t>
      </w:r>
    </w:p>
    <w:p>
      <w:pPr>
        <w:jc w:val="left"/>
        <w:rPr>
          <w:bCs/>
          <w:sz w:val="28"/>
          <w:szCs w:val="28"/>
        </w:rPr>
      </w:pPr>
      <w:r>
        <w:rPr>
          <w:bCs/>
          <w:sz w:val="28"/>
          <w:szCs w:val="28"/>
        </w:rPr>
        <w:t>6</w:t>
      </w:r>
      <w:r>
        <w:rPr>
          <w:rFonts w:hint="eastAsia"/>
          <w:bCs/>
          <w:sz w:val="28"/>
          <w:szCs w:val="28"/>
        </w:rPr>
        <w:t>、</w:t>
      </w:r>
      <w:r>
        <w:rPr>
          <w:bCs/>
          <w:sz w:val="28"/>
          <w:szCs w:val="28"/>
        </w:rPr>
        <w:t>本项目投标</w:t>
      </w:r>
      <w:r>
        <w:rPr>
          <w:rFonts w:hint="eastAsia"/>
          <w:bCs/>
          <w:sz w:val="28"/>
          <w:szCs w:val="28"/>
          <w:lang w:val="en-US" w:eastAsia="zh-CN"/>
        </w:rPr>
        <w:t>不设</w:t>
      </w:r>
      <w:r>
        <w:rPr>
          <w:bCs/>
          <w:sz w:val="28"/>
          <w:szCs w:val="28"/>
        </w:rPr>
        <w:t>最高限价。</w:t>
      </w:r>
    </w:p>
    <w:p>
      <w:pPr>
        <w:jc w:val="left"/>
        <w:rPr>
          <w:bCs/>
          <w:sz w:val="28"/>
          <w:szCs w:val="28"/>
        </w:rPr>
      </w:pPr>
    </w:p>
    <w:p>
      <w:pPr>
        <w:jc w:val="left"/>
        <w:rPr>
          <w:bCs/>
          <w:sz w:val="28"/>
          <w:szCs w:val="28"/>
        </w:rPr>
      </w:pPr>
    </w:p>
    <w:p>
      <w:pPr>
        <w:jc w:val="left"/>
        <w:rPr>
          <w:bCs/>
          <w:sz w:val="28"/>
          <w:szCs w:val="28"/>
        </w:rPr>
      </w:pPr>
    </w:p>
    <w:p>
      <w:pPr>
        <w:rPr>
          <w:b/>
          <w:sz w:val="24"/>
          <w:szCs w:val="24"/>
        </w:rPr>
      </w:pPr>
    </w:p>
    <w:p>
      <w:pPr>
        <w:pStyle w:val="2"/>
      </w:pPr>
    </w:p>
    <w:p>
      <w:pPr>
        <w:rPr>
          <w:b/>
          <w:sz w:val="24"/>
          <w:szCs w:val="24"/>
        </w:rPr>
      </w:pPr>
    </w:p>
    <w:p>
      <w:pPr>
        <w:jc w:val="right"/>
        <w:rPr>
          <w:b/>
          <w:sz w:val="24"/>
          <w:szCs w:val="24"/>
        </w:rPr>
      </w:pPr>
    </w:p>
    <w:p>
      <w:pPr>
        <w:tabs>
          <w:tab w:val="left" w:pos="420"/>
          <w:tab w:val="left" w:pos="630"/>
        </w:tabs>
        <w:spacing w:line="300" w:lineRule="auto"/>
        <w:ind w:firstLine="120" w:firstLineChars="50"/>
        <w:jc w:val="center"/>
        <w:rPr>
          <w:b/>
          <w:sz w:val="24"/>
          <w:szCs w:val="24"/>
        </w:rPr>
      </w:pPr>
    </w:p>
    <w:p>
      <w:pPr>
        <w:tabs>
          <w:tab w:val="left" w:pos="420"/>
          <w:tab w:val="left" w:pos="630"/>
        </w:tabs>
        <w:spacing w:line="300" w:lineRule="auto"/>
        <w:ind w:firstLine="120" w:firstLineChars="50"/>
        <w:jc w:val="center"/>
        <w:rPr>
          <w:b/>
          <w:sz w:val="24"/>
          <w:szCs w:val="24"/>
        </w:rPr>
      </w:pPr>
    </w:p>
    <w:p>
      <w:pPr>
        <w:tabs>
          <w:tab w:val="left" w:pos="420"/>
          <w:tab w:val="left" w:pos="630"/>
        </w:tabs>
        <w:spacing w:line="300" w:lineRule="auto"/>
        <w:ind w:firstLine="120" w:firstLineChars="50"/>
        <w:jc w:val="center"/>
        <w:rPr>
          <w:b/>
          <w:sz w:val="24"/>
          <w:szCs w:val="24"/>
        </w:rPr>
      </w:pPr>
    </w:p>
    <w:p>
      <w:pPr>
        <w:tabs>
          <w:tab w:val="left" w:pos="420"/>
          <w:tab w:val="left" w:pos="630"/>
        </w:tabs>
        <w:spacing w:line="300" w:lineRule="auto"/>
        <w:ind w:firstLine="120" w:firstLineChars="50"/>
        <w:jc w:val="center"/>
        <w:rPr>
          <w:b/>
          <w:sz w:val="24"/>
          <w:szCs w:val="24"/>
        </w:rPr>
      </w:pPr>
    </w:p>
    <w:p>
      <w:pPr>
        <w:tabs>
          <w:tab w:val="left" w:pos="420"/>
          <w:tab w:val="left" w:pos="630"/>
        </w:tabs>
        <w:spacing w:line="300" w:lineRule="auto"/>
        <w:ind w:firstLine="120" w:firstLineChars="50"/>
        <w:jc w:val="center"/>
        <w:rPr>
          <w:b/>
          <w:sz w:val="24"/>
          <w:szCs w:val="24"/>
        </w:rPr>
      </w:pPr>
    </w:p>
    <w:p>
      <w:pPr>
        <w:tabs>
          <w:tab w:val="left" w:pos="420"/>
          <w:tab w:val="left" w:pos="630"/>
        </w:tabs>
        <w:spacing w:line="300" w:lineRule="auto"/>
        <w:ind w:firstLine="120" w:firstLineChars="50"/>
        <w:jc w:val="center"/>
        <w:rPr>
          <w:b/>
          <w:sz w:val="24"/>
          <w:szCs w:val="24"/>
        </w:rPr>
      </w:pPr>
    </w:p>
    <w:p>
      <w:pPr>
        <w:tabs>
          <w:tab w:val="left" w:pos="420"/>
          <w:tab w:val="left" w:pos="630"/>
        </w:tabs>
        <w:spacing w:line="300" w:lineRule="auto"/>
        <w:ind w:firstLine="120" w:firstLineChars="50"/>
        <w:jc w:val="center"/>
        <w:rPr>
          <w:b/>
          <w:sz w:val="24"/>
          <w:szCs w:val="24"/>
        </w:rPr>
      </w:pPr>
    </w:p>
    <w:p>
      <w:pPr>
        <w:tabs>
          <w:tab w:val="left" w:pos="420"/>
          <w:tab w:val="left" w:pos="630"/>
        </w:tabs>
        <w:spacing w:line="300" w:lineRule="auto"/>
        <w:ind w:firstLine="120" w:firstLineChars="50"/>
        <w:jc w:val="center"/>
        <w:rPr>
          <w:b/>
          <w:sz w:val="24"/>
          <w:szCs w:val="24"/>
        </w:rPr>
      </w:pPr>
    </w:p>
    <w:p>
      <w:pPr>
        <w:tabs>
          <w:tab w:val="left" w:pos="420"/>
          <w:tab w:val="left" w:pos="630"/>
        </w:tabs>
        <w:spacing w:line="300" w:lineRule="auto"/>
        <w:ind w:firstLine="120" w:firstLineChars="50"/>
        <w:jc w:val="center"/>
        <w:rPr>
          <w:b/>
          <w:sz w:val="24"/>
          <w:szCs w:val="24"/>
        </w:rPr>
      </w:pPr>
    </w:p>
    <w:p>
      <w:pPr>
        <w:tabs>
          <w:tab w:val="left" w:pos="420"/>
          <w:tab w:val="left" w:pos="630"/>
        </w:tabs>
        <w:spacing w:line="300" w:lineRule="auto"/>
        <w:ind w:firstLine="105" w:firstLineChars="50"/>
        <w:jc w:val="center"/>
        <w:rPr>
          <w:rFonts w:ascii="宋体" w:hAnsi="宋体" w:cs="宋体"/>
          <w:b/>
          <w:bCs/>
          <w:sz w:val="28"/>
          <w:szCs w:val="28"/>
          <w:highlight w:val="yellow"/>
        </w:rPr>
      </w:pPr>
      <w:r>
        <w:rPr>
          <w:b/>
        </w:rPr>
        <w:pict>
          <v:shape id="文本框 2" o:spid="_x0000_s1033" o:spt="202" type="#_x0000_t202" style="position:absolute;left:0pt;margin-left:0pt;margin-top:-2.55pt;height:70.2pt;width:81pt;z-index:251662336;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fldChar w:fldCharType="begin"/>
      </w:r>
      <w:r>
        <w:instrText xml:space="preserve"> HYPERLINK "mailto:13966028668@163.com" </w:instrText>
      </w:r>
      <w:r>
        <w:fldChar w:fldCharType="separate"/>
      </w:r>
      <w:r>
        <w:rPr>
          <w:rStyle w:val="12"/>
          <w:rFonts w:ascii="宋体" w:hAnsi="宋体"/>
          <w:sz w:val="28"/>
          <w:szCs w:val="28"/>
        </w:rPr>
        <w:t>13966028668</w:t>
      </w:r>
      <w:r>
        <w:rPr>
          <w:rStyle w:val="12"/>
          <w:rFonts w:hint="eastAsia" w:ascii="宋体" w:hAnsi="宋体"/>
          <w:sz w:val="28"/>
          <w:szCs w:val="28"/>
        </w:rPr>
        <w:t>@163.com</w:t>
      </w:r>
      <w:r>
        <w:rPr>
          <w:rStyle w:val="12"/>
          <w:rFonts w:hint="eastAsia" w:ascii="宋体" w:hAnsi="宋体"/>
          <w:sz w:val="28"/>
          <w:szCs w:val="28"/>
        </w:rPr>
        <w:fldChar w:fldCharType="end"/>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pP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rPr>
          <w:rFonts w:ascii="宋体" w:hAnsi="宋体" w:cs="宋体"/>
          <w:b/>
          <w:bCs/>
          <w:color w:val="2A2A2A"/>
          <w:kern w:val="0"/>
          <w:sz w:val="28"/>
          <w:szCs w:val="28"/>
          <w:shd w:val="clear" w:color="auto" w:fill="FFFFFF"/>
        </w:rPr>
      </w:pPr>
    </w:p>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sz w:val="28"/>
          <w:szCs w:val="28"/>
        </w:rPr>
      </w:pPr>
      <w:r>
        <w:rPr>
          <w:sz w:val="28"/>
          <w:szCs w:val="28"/>
        </w:rPr>
        <w:t xml:space="preserve">委托单位：    </w:t>
      </w:r>
    </w:p>
    <w:p>
      <w:pPr>
        <w:pStyle w:val="9"/>
        <w:widowControl/>
        <w:ind w:firstLine="420"/>
        <w:rPr>
          <w:sz w:val="28"/>
          <w:szCs w:val="28"/>
        </w:rPr>
      </w:pPr>
      <w:r>
        <w:rPr>
          <w:sz w:val="28"/>
          <w:szCs w:val="28"/>
        </w:rPr>
        <w:t>法定代表人：</w:t>
      </w:r>
    </w:p>
    <w:p>
      <w:pPr>
        <w:pStyle w:val="9"/>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螺栓类产品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Times New Roman" w:hAnsi="Times New Roman"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30"/>
        </w:tabs>
        <w:ind w:left="1130"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A3EF0"/>
    <w:rsid w:val="000C3AB9"/>
    <w:rsid w:val="000C579F"/>
    <w:rsid w:val="000D017C"/>
    <w:rsid w:val="000F44F1"/>
    <w:rsid w:val="000F4998"/>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5EC"/>
    <w:rsid w:val="00550F62"/>
    <w:rsid w:val="00553BD1"/>
    <w:rsid w:val="00561C4C"/>
    <w:rsid w:val="00567283"/>
    <w:rsid w:val="00574D5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15C9C"/>
    <w:rsid w:val="00621D2E"/>
    <w:rsid w:val="00623C43"/>
    <w:rsid w:val="00645280"/>
    <w:rsid w:val="00646395"/>
    <w:rsid w:val="00651BBE"/>
    <w:rsid w:val="00654FF3"/>
    <w:rsid w:val="006552BE"/>
    <w:rsid w:val="00662F83"/>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063"/>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9F076D"/>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11C3"/>
    <w:rsid w:val="00AB50FE"/>
    <w:rsid w:val="00AB757A"/>
    <w:rsid w:val="00AD01AC"/>
    <w:rsid w:val="00AE50EC"/>
    <w:rsid w:val="00AF4472"/>
    <w:rsid w:val="00AF660E"/>
    <w:rsid w:val="00B115B3"/>
    <w:rsid w:val="00B12185"/>
    <w:rsid w:val="00B36268"/>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CF4277"/>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EF7AAA"/>
    <w:rsid w:val="00F055E4"/>
    <w:rsid w:val="00F071D9"/>
    <w:rsid w:val="00F07A27"/>
    <w:rsid w:val="00F633A7"/>
    <w:rsid w:val="00F7433D"/>
    <w:rsid w:val="00F774ED"/>
    <w:rsid w:val="00F913CD"/>
    <w:rsid w:val="00F9485A"/>
    <w:rsid w:val="00FB0FC1"/>
    <w:rsid w:val="00FC63E4"/>
    <w:rsid w:val="00FF65F2"/>
    <w:rsid w:val="00FF6B0F"/>
    <w:rsid w:val="01BA37EC"/>
    <w:rsid w:val="038D2F19"/>
    <w:rsid w:val="043C4162"/>
    <w:rsid w:val="04823B21"/>
    <w:rsid w:val="052D2F5A"/>
    <w:rsid w:val="05325D34"/>
    <w:rsid w:val="053B5FB3"/>
    <w:rsid w:val="05C52E89"/>
    <w:rsid w:val="06CB7169"/>
    <w:rsid w:val="0831406E"/>
    <w:rsid w:val="08A96692"/>
    <w:rsid w:val="0A205F87"/>
    <w:rsid w:val="0BAC5855"/>
    <w:rsid w:val="0BFF25BD"/>
    <w:rsid w:val="0CBC295F"/>
    <w:rsid w:val="0DF07D84"/>
    <w:rsid w:val="0E497616"/>
    <w:rsid w:val="0E5F4FFA"/>
    <w:rsid w:val="0E842CB1"/>
    <w:rsid w:val="0F0803D8"/>
    <w:rsid w:val="0F347211"/>
    <w:rsid w:val="10CA64E1"/>
    <w:rsid w:val="110928F7"/>
    <w:rsid w:val="11654D47"/>
    <w:rsid w:val="135C10D5"/>
    <w:rsid w:val="139F3DA1"/>
    <w:rsid w:val="13D576D7"/>
    <w:rsid w:val="16391607"/>
    <w:rsid w:val="16541AFE"/>
    <w:rsid w:val="1694444C"/>
    <w:rsid w:val="16E57C5D"/>
    <w:rsid w:val="17F97F08"/>
    <w:rsid w:val="18ED4DB4"/>
    <w:rsid w:val="190433C1"/>
    <w:rsid w:val="19B16948"/>
    <w:rsid w:val="1A8A6D05"/>
    <w:rsid w:val="1B727C7E"/>
    <w:rsid w:val="1BFF31F0"/>
    <w:rsid w:val="1CCB1E53"/>
    <w:rsid w:val="1D2E11E1"/>
    <w:rsid w:val="1D987E37"/>
    <w:rsid w:val="1DF552CA"/>
    <w:rsid w:val="1E937D02"/>
    <w:rsid w:val="1F4242F7"/>
    <w:rsid w:val="1F802445"/>
    <w:rsid w:val="1F9C7C18"/>
    <w:rsid w:val="1FA73ECD"/>
    <w:rsid w:val="21133B37"/>
    <w:rsid w:val="21534F77"/>
    <w:rsid w:val="21A2160C"/>
    <w:rsid w:val="22B96773"/>
    <w:rsid w:val="22E00851"/>
    <w:rsid w:val="235E1BB4"/>
    <w:rsid w:val="23D22DCD"/>
    <w:rsid w:val="25B129B0"/>
    <w:rsid w:val="25E611AB"/>
    <w:rsid w:val="26E11299"/>
    <w:rsid w:val="26F50CB1"/>
    <w:rsid w:val="278055FF"/>
    <w:rsid w:val="288D3DC5"/>
    <w:rsid w:val="28E2171B"/>
    <w:rsid w:val="29401D6D"/>
    <w:rsid w:val="2A617E74"/>
    <w:rsid w:val="2BF40243"/>
    <w:rsid w:val="2C204052"/>
    <w:rsid w:val="2C2B5329"/>
    <w:rsid w:val="2C4E01C4"/>
    <w:rsid w:val="2C84156E"/>
    <w:rsid w:val="2CF31D5E"/>
    <w:rsid w:val="2D0C47B3"/>
    <w:rsid w:val="2E3D1B0F"/>
    <w:rsid w:val="302B6D0E"/>
    <w:rsid w:val="3036622A"/>
    <w:rsid w:val="30CA3841"/>
    <w:rsid w:val="3130279D"/>
    <w:rsid w:val="320F084E"/>
    <w:rsid w:val="33C11554"/>
    <w:rsid w:val="340F7396"/>
    <w:rsid w:val="35212328"/>
    <w:rsid w:val="36A65EF8"/>
    <w:rsid w:val="373827F1"/>
    <w:rsid w:val="379345D1"/>
    <w:rsid w:val="37974BFF"/>
    <w:rsid w:val="37BE23C2"/>
    <w:rsid w:val="387F2F2C"/>
    <w:rsid w:val="3A1F0B47"/>
    <w:rsid w:val="3A392BA7"/>
    <w:rsid w:val="3A3F65BD"/>
    <w:rsid w:val="3A773720"/>
    <w:rsid w:val="3AE3163F"/>
    <w:rsid w:val="3C456A69"/>
    <w:rsid w:val="3C487023"/>
    <w:rsid w:val="3C887586"/>
    <w:rsid w:val="3D0B1DF4"/>
    <w:rsid w:val="3D5A40AB"/>
    <w:rsid w:val="3DB441B2"/>
    <w:rsid w:val="3E371640"/>
    <w:rsid w:val="3EB93F1F"/>
    <w:rsid w:val="3F0B65A3"/>
    <w:rsid w:val="405360D1"/>
    <w:rsid w:val="41394D83"/>
    <w:rsid w:val="41A706B0"/>
    <w:rsid w:val="422E1FDF"/>
    <w:rsid w:val="423C71D1"/>
    <w:rsid w:val="426213B7"/>
    <w:rsid w:val="42C510E7"/>
    <w:rsid w:val="42CE1EFE"/>
    <w:rsid w:val="4500284B"/>
    <w:rsid w:val="45407B03"/>
    <w:rsid w:val="45C004AA"/>
    <w:rsid w:val="469968D3"/>
    <w:rsid w:val="47AD4330"/>
    <w:rsid w:val="48FD590D"/>
    <w:rsid w:val="49280B38"/>
    <w:rsid w:val="49F60A04"/>
    <w:rsid w:val="4B5A6867"/>
    <w:rsid w:val="4B635392"/>
    <w:rsid w:val="4B95473A"/>
    <w:rsid w:val="4BA21255"/>
    <w:rsid w:val="4DC66F68"/>
    <w:rsid w:val="4F561931"/>
    <w:rsid w:val="51A458AF"/>
    <w:rsid w:val="52EE0AE7"/>
    <w:rsid w:val="536C262F"/>
    <w:rsid w:val="54067FE7"/>
    <w:rsid w:val="554C057B"/>
    <w:rsid w:val="566E6D8E"/>
    <w:rsid w:val="56FF0A43"/>
    <w:rsid w:val="57D705F2"/>
    <w:rsid w:val="594A776E"/>
    <w:rsid w:val="5A16003F"/>
    <w:rsid w:val="5AB00440"/>
    <w:rsid w:val="5B065080"/>
    <w:rsid w:val="5B1D2529"/>
    <w:rsid w:val="5B35349E"/>
    <w:rsid w:val="5BA959B9"/>
    <w:rsid w:val="5C9713C2"/>
    <w:rsid w:val="5D173705"/>
    <w:rsid w:val="5D1B4B8A"/>
    <w:rsid w:val="5E611270"/>
    <w:rsid w:val="5EB2026E"/>
    <w:rsid w:val="61033D16"/>
    <w:rsid w:val="61416773"/>
    <w:rsid w:val="625B24D7"/>
    <w:rsid w:val="62CD795C"/>
    <w:rsid w:val="65FA652E"/>
    <w:rsid w:val="66117F2E"/>
    <w:rsid w:val="66EA0C9A"/>
    <w:rsid w:val="66FB3BC1"/>
    <w:rsid w:val="678F7868"/>
    <w:rsid w:val="68985C4A"/>
    <w:rsid w:val="695E0A51"/>
    <w:rsid w:val="6AE713EB"/>
    <w:rsid w:val="6B912AE5"/>
    <w:rsid w:val="6C7B13C4"/>
    <w:rsid w:val="6C9F05F5"/>
    <w:rsid w:val="6CA73029"/>
    <w:rsid w:val="6ED71557"/>
    <w:rsid w:val="706A3FF6"/>
    <w:rsid w:val="70D03715"/>
    <w:rsid w:val="70E0155E"/>
    <w:rsid w:val="711219DD"/>
    <w:rsid w:val="71625408"/>
    <w:rsid w:val="71F96DCA"/>
    <w:rsid w:val="732D2693"/>
    <w:rsid w:val="7357254E"/>
    <w:rsid w:val="73611393"/>
    <w:rsid w:val="75C50F2E"/>
    <w:rsid w:val="76206BC5"/>
    <w:rsid w:val="76C62A7F"/>
    <w:rsid w:val="778A5616"/>
    <w:rsid w:val="780E1C86"/>
    <w:rsid w:val="797A02ED"/>
    <w:rsid w:val="79B23223"/>
    <w:rsid w:val="79B34FEE"/>
    <w:rsid w:val="79DE1204"/>
    <w:rsid w:val="7A6263B1"/>
    <w:rsid w:val="7ADF17B7"/>
    <w:rsid w:val="7B386B42"/>
    <w:rsid w:val="7BBC102F"/>
    <w:rsid w:val="7BD509C2"/>
    <w:rsid w:val="7CB50FF8"/>
    <w:rsid w:val="7D2A47F3"/>
    <w:rsid w:val="7D9A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799</Words>
  <Characters>4557</Characters>
  <Lines>37</Lines>
  <Paragraphs>10</Paragraphs>
  <TotalTime>82</TotalTime>
  <ScaleCrop>false</ScaleCrop>
  <LinksUpToDate>false</LinksUpToDate>
  <CharactersWithSpaces>5346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2021-06-30T01:45:34Z</dcterms:modified>
  <dc:title>招 标 发 布</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D681E27652CE47779C18ABD465FFEEBC</vt:lpwstr>
  </property>
</Properties>
</file>