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活性焦</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rPr>
        <w:t>月</w:t>
      </w:r>
      <w:r>
        <w:rPr>
          <w:rFonts w:hint="eastAsia"/>
          <w:color w:val="000000"/>
          <w:sz w:val="24"/>
          <w:szCs w:val="24"/>
          <w:u w:val="single"/>
          <w:lang w:val="en-US" w:eastAsia="zh-CN"/>
        </w:rPr>
        <w:t>3</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bookmarkStart w:id="0" w:name="_GoBack"/>
      <w:bookmarkEnd w:id="0"/>
      <w:r>
        <w:rPr>
          <w:rFonts w:hint="eastAsia" w:ascii="宋体" w:hAnsi="宋体"/>
          <w:color w:val="000000"/>
          <w:u w:val="single"/>
          <w:lang w:val="en-US" w:eastAsia="zh-CN"/>
        </w:rPr>
        <w:t>WHXX</w:t>
      </w:r>
      <w:r>
        <w:rPr>
          <w:rFonts w:hint="eastAsia" w:ascii="宋体" w:hAnsi="宋体"/>
          <w:u w:val="single"/>
          <w:lang w:val="en-US" w:eastAsia="zh-CN"/>
        </w:rPr>
        <w:t>202107002HXJ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活性焦</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招标办：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炉料部：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13955388390</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7</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9</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7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12</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下</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14:00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捌万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rPr>
        <w:t xml:space="preserve"> </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sz w:val="24"/>
          <w:szCs w:val="24"/>
          <w:lang w:val="en-US" w:eastAsia="zh-CN"/>
        </w:rPr>
        <w:t>9</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color w:val="FF0000"/>
          <w:sz w:val="24"/>
          <w:szCs w:val="24"/>
          <w:lang w:val="en-US" w:eastAsia="zh-CN"/>
        </w:rPr>
      </w:pPr>
      <w:r>
        <w:rPr>
          <w:rFonts w:hint="eastAsia" w:ascii="宋体" w:hAnsi="宋体"/>
          <w:color w:val="FF0000"/>
          <w:sz w:val="24"/>
          <w:szCs w:val="24"/>
          <w:lang w:val="en-US" w:eastAsia="zh-CN"/>
        </w:rPr>
        <w:t>3.标书需要胶装。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0分,资质、装备及工艺技术水平、业绩状况：10分,服务、工期及资金状况：10分。</w:t>
      </w:r>
    </w:p>
    <w:p>
      <w:pPr>
        <w:rPr>
          <w:b/>
        </w:rPr>
      </w:pPr>
    </w:p>
    <w:p>
      <w:pPr>
        <w:numPr>
          <w:ilvl w:val="0"/>
          <w:numId w:val="7"/>
        </w:numPr>
        <w:rPr>
          <w:b/>
          <w:sz w:val="24"/>
          <w:szCs w:val="24"/>
        </w:rPr>
      </w:pPr>
      <w:r>
        <w:rPr>
          <w:rFonts w:hint="eastAsia"/>
          <w:b/>
          <w:sz w:val="24"/>
          <w:szCs w:val="24"/>
        </w:rPr>
        <w:t>其他要求</w:t>
      </w:r>
    </w:p>
    <w:p>
      <w:pPr>
        <w:numPr>
          <w:ilvl w:val="0"/>
          <w:numId w:val="8"/>
        </w:numPr>
        <w:spacing w:line="360" w:lineRule="auto"/>
        <w:ind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满足</w:t>
      </w:r>
      <w:r>
        <w:rPr>
          <w:rFonts w:hint="eastAsia" w:ascii="宋体" w:hAnsi="宋体"/>
          <w:b/>
          <w:color w:val="FF0000"/>
          <w:sz w:val="24"/>
          <w:szCs w:val="24"/>
        </w:rPr>
        <w:t>业主单位生产使用要求</w:t>
      </w:r>
      <w:r>
        <w:rPr>
          <w:rFonts w:hint="eastAsia" w:ascii="宋体" w:hAnsi="宋体"/>
          <w:b/>
          <w:color w:val="FF0000"/>
          <w:sz w:val="24"/>
          <w:szCs w:val="24"/>
          <w:lang w:val="en-US" w:eastAsia="zh-CN"/>
        </w:rPr>
        <w:t>及附件技术要求。</w:t>
      </w:r>
    </w:p>
    <w:p>
      <w:pPr>
        <w:numPr>
          <w:ilvl w:val="0"/>
          <w:numId w:val="8"/>
        </w:numPr>
        <w:spacing w:line="360" w:lineRule="auto"/>
        <w:ind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要求参标厂家，具备相应的生产能力并提供业内大型钢厂供货业绩作证明。</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rPr>
        <w:t>本次招标招</w:t>
      </w:r>
      <w:r>
        <w:rPr>
          <w:rFonts w:hint="eastAsia" w:ascii="宋体" w:hAnsi="宋体"/>
          <w:b/>
          <w:color w:val="FF0000"/>
          <w:sz w:val="24"/>
          <w:szCs w:val="24"/>
          <w:lang w:val="en-US" w:eastAsia="zh-CN"/>
        </w:rPr>
        <w:t>三</w:t>
      </w:r>
      <w:r>
        <w:rPr>
          <w:rFonts w:hint="eastAsia" w:ascii="宋体" w:hAnsi="宋体"/>
          <w:b/>
          <w:color w:val="FF0000"/>
          <w:sz w:val="24"/>
          <w:szCs w:val="24"/>
        </w:rPr>
        <w:t>个月的供货量为：</w:t>
      </w:r>
      <w:r>
        <w:rPr>
          <w:rFonts w:hint="eastAsia" w:ascii="宋体" w:hAnsi="宋体"/>
          <w:b/>
          <w:color w:val="FF0000"/>
          <w:sz w:val="24"/>
          <w:szCs w:val="24"/>
          <w:lang w:val="en-US" w:eastAsia="zh-CN"/>
        </w:rPr>
        <w:t>活性焦1450</w:t>
      </w:r>
      <w:r>
        <w:rPr>
          <w:rFonts w:hint="eastAsia" w:ascii="宋体" w:hAnsi="宋体"/>
          <w:b/>
          <w:color w:val="FF0000"/>
          <w:sz w:val="24"/>
          <w:szCs w:val="24"/>
        </w:rPr>
        <w:t>吨（</w:t>
      </w:r>
      <w:r>
        <w:rPr>
          <w:rFonts w:hint="eastAsia" w:ascii="宋体" w:hAnsi="宋体"/>
          <w:b/>
          <w:color w:val="FF0000"/>
          <w:sz w:val="24"/>
          <w:szCs w:val="24"/>
          <w:lang w:val="en-US" w:eastAsia="zh-CN"/>
        </w:rPr>
        <w:t>以上</w:t>
      </w:r>
      <w:r>
        <w:rPr>
          <w:rFonts w:hint="eastAsia" w:ascii="宋体" w:hAnsi="宋体"/>
          <w:b/>
          <w:color w:val="FF0000"/>
          <w:sz w:val="24"/>
          <w:szCs w:val="24"/>
        </w:rPr>
        <w:t>数量为</w:t>
      </w:r>
      <w:r>
        <w:rPr>
          <w:rFonts w:hint="eastAsia" w:ascii="宋体" w:hAnsi="宋体"/>
          <w:b/>
          <w:color w:val="FF0000"/>
          <w:sz w:val="24"/>
          <w:szCs w:val="24"/>
          <w:lang w:val="en-US" w:eastAsia="zh-CN"/>
        </w:rPr>
        <w:t>三</w:t>
      </w:r>
      <w:r>
        <w:rPr>
          <w:rFonts w:hint="eastAsia" w:ascii="宋体" w:hAnsi="宋体"/>
          <w:b/>
          <w:color w:val="FF0000"/>
          <w:sz w:val="24"/>
          <w:szCs w:val="24"/>
        </w:rPr>
        <w:t>个月的理论需求数量，具体供货数量以生产单位实际用量为准，具体供货时间以商务部门通知为准）。</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rPr>
        <w:t>本次招标项目最高投标限价</w:t>
      </w:r>
      <w:r>
        <w:rPr>
          <w:rFonts w:hint="eastAsia" w:ascii="宋体" w:hAnsi="宋体"/>
          <w:b/>
          <w:color w:val="FF0000"/>
          <w:sz w:val="24"/>
          <w:szCs w:val="24"/>
          <w:lang w:eastAsia="zh-CN"/>
        </w:rPr>
        <w:t>（</w:t>
      </w:r>
      <w:r>
        <w:rPr>
          <w:rFonts w:hint="eastAsia" w:ascii="宋体" w:hAnsi="宋体"/>
          <w:b/>
          <w:color w:val="FF0000"/>
          <w:sz w:val="24"/>
          <w:szCs w:val="24"/>
          <w:lang w:val="en-US" w:eastAsia="zh-CN"/>
        </w:rPr>
        <w:t>含税</w:t>
      </w:r>
      <w:r>
        <w:rPr>
          <w:rFonts w:hint="eastAsia" w:ascii="宋体" w:hAnsi="宋体"/>
          <w:b/>
          <w:color w:val="FF0000"/>
          <w:sz w:val="24"/>
          <w:szCs w:val="24"/>
          <w:lang w:eastAsia="zh-CN"/>
        </w:rPr>
        <w:t>）</w:t>
      </w:r>
      <w:r>
        <w:rPr>
          <w:rFonts w:hint="eastAsia" w:ascii="宋体" w:hAnsi="宋体"/>
          <w:b/>
          <w:color w:val="FF0000"/>
          <w:sz w:val="24"/>
          <w:szCs w:val="24"/>
        </w:rPr>
        <w:t>为：</w:t>
      </w:r>
      <w:r>
        <w:rPr>
          <w:rFonts w:hint="eastAsia" w:ascii="宋体" w:hAnsi="宋体"/>
          <w:b/>
          <w:color w:val="FF0000"/>
          <w:sz w:val="24"/>
          <w:szCs w:val="24"/>
          <w:lang w:val="en-US" w:eastAsia="zh-CN"/>
        </w:rPr>
        <w:t>5100元/吨</w:t>
      </w:r>
      <w:r>
        <w:rPr>
          <w:rFonts w:hint="eastAsia" w:ascii="宋体" w:hAnsi="宋体"/>
          <w:b/>
          <w:color w:val="FF0000"/>
          <w:sz w:val="24"/>
          <w:szCs w:val="24"/>
          <w:lang w:eastAsia="zh-CN"/>
        </w:rPr>
        <w:t>（</w:t>
      </w:r>
      <w:r>
        <w:rPr>
          <w:rFonts w:hint="eastAsia" w:ascii="宋体" w:hAnsi="宋体"/>
          <w:b/>
          <w:color w:val="FF0000"/>
          <w:sz w:val="24"/>
          <w:szCs w:val="24"/>
          <w:lang w:val="en-US" w:eastAsia="zh-CN"/>
        </w:rPr>
        <w:t>大写：伍仟壹佰元每吨</w:t>
      </w:r>
      <w:r>
        <w:rPr>
          <w:rFonts w:hint="eastAsia" w:ascii="宋体" w:hAnsi="宋体"/>
          <w:b/>
          <w:color w:val="FF0000"/>
          <w:sz w:val="24"/>
          <w:szCs w:val="24"/>
          <w:lang w:eastAsia="zh-CN"/>
        </w:rPr>
        <w:t>）；</w:t>
      </w:r>
      <w:r>
        <w:rPr>
          <w:rFonts w:hint="eastAsia" w:ascii="宋体" w:hAnsi="宋体"/>
          <w:b/>
          <w:color w:val="FF0000"/>
          <w:sz w:val="24"/>
          <w:szCs w:val="24"/>
        </w:rPr>
        <w:t>报价高于此最高投标限价的作废标处理。</w:t>
      </w: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p>
    <w:p>
      <w:pPr>
        <w:widowControl w:val="0"/>
        <w:spacing w:line="240" w:lineRule="atLeast"/>
        <w:jc w:val="both"/>
        <w:rPr>
          <w:rFonts w:hint="eastAsia" w:ascii="宋体" w:hAnsi="宋体"/>
          <w:sz w:val="24"/>
          <w:szCs w:val="24"/>
        </w:rPr>
      </w:pPr>
    </w:p>
    <w:p>
      <w:pPr>
        <w:widowControl w:val="0"/>
        <w:spacing w:line="240" w:lineRule="atLeast"/>
        <w:jc w:val="both"/>
        <w:rPr>
          <w:rFonts w:hint="eastAsia" w:ascii="宋体" w:hAnsi="宋体"/>
          <w:sz w:val="24"/>
          <w:szCs w:val="24"/>
        </w:rPr>
      </w:pPr>
    </w:p>
    <w:p>
      <w:pPr>
        <w:widowControl w:val="0"/>
        <w:spacing w:line="240" w:lineRule="atLeast"/>
        <w:jc w:val="both"/>
        <w:rPr>
          <w:rFonts w:hint="eastAsia" w:ascii="宋体" w:hAnsi="宋体"/>
          <w:sz w:val="24"/>
          <w:szCs w:val="24"/>
        </w:rPr>
      </w:pPr>
    </w:p>
    <w:p>
      <w:pPr>
        <w:widowControl w:val="0"/>
        <w:spacing w:line="240" w:lineRule="atLeast"/>
        <w:jc w:val="both"/>
        <w:rPr>
          <w:rFonts w:hint="eastAsia" w:ascii="宋体" w:hAnsi="宋体"/>
          <w:sz w:val="24"/>
          <w:szCs w:val="24"/>
        </w:rPr>
      </w:pPr>
    </w:p>
    <w:p>
      <w:pPr>
        <w:jc w:val="right"/>
        <w:rPr>
          <w:rFonts w:hint="eastAsia"/>
          <w:b w:val="0"/>
          <w:bCs/>
          <w:color w:val="auto"/>
          <w:sz w:val="28"/>
          <w:szCs w:val="28"/>
          <w:u w:val="none" w:color="auto"/>
          <w:lang w:val="en-US" w:eastAsia="zh-CN"/>
        </w:rPr>
      </w:pPr>
    </w:p>
    <w:p>
      <w:pPr>
        <w:widowControl w:val="0"/>
        <w:spacing w:line="360" w:lineRule="auto"/>
        <w:jc w:val="both"/>
        <w:rPr>
          <w:rFonts w:hint="eastAsia" w:asciiTheme="minorEastAsia" w:hAnsiTheme="minorEastAsia" w:eastAsiaTheme="minorEastAsia"/>
          <w:color w:val="000000"/>
          <w:sz w:val="28"/>
          <w:szCs w:val="28"/>
        </w:rPr>
      </w:pPr>
      <w:r>
        <w:rPr>
          <w:b/>
        </w:rPr>
        <mc:AlternateContent>
          <mc:Choice Requires="wps">
            <w:drawing>
              <wp:anchor distT="0" distB="0" distL="114300" distR="114300" simplePos="0" relativeHeight="251660288" behindDoc="0" locked="0" layoutInCell="1" allowOverlap="1">
                <wp:simplePos x="0" y="0"/>
                <wp:positionH relativeFrom="column">
                  <wp:posOffset>5678805</wp:posOffset>
                </wp:positionH>
                <wp:positionV relativeFrom="paragraph">
                  <wp:posOffset>195580</wp:posOffset>
                </wp:positionV>
                <wp:extent cx="1028700" cy="891540"/>
                <wp:effectExtent l="158115" t="205105" r="165735" b="217805"/>
                <wp:wrapNone/>
                <wp:docPr id="3" name="文本框 2"/>
                <wp:cNvGraphicFramePr/>
                <a:graphic xmlns:a="http://schemas.openxmlformats.org/drawingml/2006/main">
                  <a:graphicData uri="http://schemas.microsoft.com/office/word/2010/wordprocessingShape">
                    <wps:wsp>
                      <wps:cNvSpPr txBox="1"/>
                      <wps:spPr>
                        <a:xfrm rot="1920000">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447.15pt;margin-top:15.4pt;height:70.2pt;width:81pt;rotation:2097152f;z-index:251660288;mso-width-relative:page;mso-height-relative:page;" fillcolor="#FFFFFF" filled="t" stroked="f" coordsize="21600,21600" o:gfxdata="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DlVG3AAAAAsBAAAPAAAAAAAAAAEAIAAAACIA&#10;AABkcnMvZG93bnJldi54bWxQSwECFAAUAAAACACHTuJAH40aw8wBAACFAwAADgAAAAAAAAABACAA&#10;AAArAQAAZHJzL2Uyb0RvYy54bWxQSwUGAAAAAAYABgBZAQAAaQUAAAAA&#10;">
                <v:fill on="t" focussize="0,0"/>
                <v:stroke on="f"/>
                <v:imagedata o:title=""/>
                <o:lock v:ext="edit" aspectratio="f"/>
                <v:textbox>
                  <w:txbxContent>
                    <w:p/>
                  </w:txbxContent>
                </v:textbox>
              </v:shape>
            </w:pict>
          </mc:Fallback>
        </mc:AlternateContent>
      </w: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widowControl/>
        <w:shd w:val="clear" w:color="auto" w:fill="FFFFFF"/>
        <w:spacing w:line="360" w:lineRule="auto"/>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活性焦</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jc w:val="left"/>
        <w:rPr>
          <w:rFonts w:hint="eastAsia" w:ascii="宋体" w:hAnsi="宋体" w:cs="宋体"/>
          <w:b/>
          <w:bCs/>
          <w:color w:val="FF0000"/>
          <w:kern w:val="0"/>
          <w:sz w:val="24"/>
          <w:szCs w:val="24"/>
        </w:rPr>
      </w:pPr>
    </w:p>
    <w:p>
      <w:pPr>
        <w:pStyle w:val="2"/>
        <w:rPr>
          <w:rFonts w:hint="eastAsia" w:ascii="宋体" w:hAnsi="宋体" w:cs="宋体"/>
          <w:b/>
          <w:bCs/>
          <w:color w:val="FF0000"/>
          <w:kern w:val="0"/>
          <w:sz w:val="24"/>
          <w:szCs w:val="24"/>
        </w:rPr>
      </w:pPr>
    </w:p>
    <w:p>
      <w:pPr>
        <w:rPr>
          <w:rFonts w:hint="eastAsia" w:ascii="宋体" w:hAnsi="宋体" w:cs="宋体"/>
          <w:b/>
          <w:bCs/>
          <w:color w:val="FF0000"/>
          <w:kern w:val="0"/>
          <w:sz w:val="24"/>
          <w:szCs w:val="24"/>
        </w:rPr>
      </w:pPr>
    </w:p>
    <w:p>
      <w:pPr>
        <w:pStyle w:val="2"/>
        <w:rPr>
          <w:rFonts w:hint="eastAsia"/>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230"/>
        <w:gridCol w:w="1794"/>
        <w:gridCol w:w="390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38" w:type="pct"/>
            <w:noWrap w:val="0"/>
            <w:vAlign w:val="center"/>
          </w:tcPr>
          <w:p>
            <w:pPr>
              <w:jc w:val="center"/>
              <w:rPr>
                <w:rFonts w:hint="eastAsia"/>
                <w:sz w:val="18"/>
                <w:szCs w:val="18"/>
              </w:rPr>
            </w:pPr>
            <w:r>
              <w:rPr>
                <w:rFonts w:hint="eastAsia"/>
                <w:sz w:val="18"/>
                <w:szCs w:val="18"/>
              </w:rPr>
              <w:t>序号</w:t>
            </w:r>
          </w:p>
        </w:tc>
        <w:tc>
          <w:tcPr>
            <w:tcW w:w="691" w:type="pct"/>
            <w:noWrap w:val="0"/>
            <w:vAlign w:val="center"/>
          </w:tcPr>
          <w:p>
            <w:pPr>
              <w:jc w:val="center"/>
              <w:rPr>
                <w:rFonts w:hint="eastAsia"/>
                <w:sz w:val="18"/>
                <w:szCs w:val="18"/>
              </w:rPr>
            </w:pPr>
            <w:r>
              <w:rPr>
                <w:rFonts w:hint="eastAsia"/>
                <w:sz w:val="18"/>
                <w:szCs w:val="18"/>
              </w:rPr>
              <w:t>物资名称</w:t>
            </w:r>
          </w:p>
        </w:tc>
        <w:tc>
          <w:tcPr>
            <w:tcW w:w="1008" w:type="pct"/>
            <w:noWrap w:val="0"/>
            <w:vAlign w:val="center"/>
          </w:tcPr>
          <w:p>
            <w:pPr>
              <w:jc w:val="center"/>
              <w:rPr>
                <w:rFonts w:hint="eastAsia"/>
                <w:sz w:val="18"/>
                <w:szCs w:val="18"/>
              </w:rPr>
            </w:pPr>
            <w:r>
              <w:rPr>
                <w:rFonts w:hint="eastAsia"/>
                <w:sz w:val="18"/>
                <w:szCs w:val="18"/>
                <w:lang w:val="en-US" w:eastAsia="zh-CN"/>
              </w:rPr>
              <w:t>三</w:t>
            </w:r>
            <w:r>
              <w:rPr>
                <w:rFonts w:hint="eastAsia"/>
                <w:sz w:val="18"/>
                <w:szCs w:val="18"/>
                <w:lang w:eastAsia="zh-CN"/>
              </w:rPr>
              <w:t>个月</w:t>
            </w:r>
            <w:r>
              <w:rPr>
                <w:rFonts w:hint="eastAsia"/>
                <w:sz w:val="18"/>
                <w:szCs w:val="18"/>
              </w:rPr>
              <w:t>理论要求数量</w:t>
            </w:r>
          </w:p>
        </w:tc>
        <w:tc>
          <w:tcPr>
            <w:tcW w:w="2192" w:type="pct"/>
            <w:noWrap w:val="0"/>
            <w:vAlign w:val="center"/>
          </w:tcPr>
          <w:p>
            <w:pPr>
              <w:jc w:val="center"/>
              <w:rPr>
                <w:rFonts w:hint="eastAsia"/>
                <w:sz w:val="18"/>
                <w:szCs w:val="18"/>
              </w:rPr>
            </w:pPr>
            <w:r>
              <w:rPr>
                <w:rFonts w:hint="eastAsia"/>
                <w:sz w:val="18"/>
                <w:szCs w:val="18"/>
              </w:rPr>
              <w:t>含税、含运费报价（元/吨）</w:t>
            </w:r>
          </w:p>
        </w:tc>
        <w:tc>
          <w:tcPr>
            <w:tcW w:w="768" w:type="pct"/>
            <w:noWrap w:val="0"/>
            <w:vAlign w:val="center"/>
          </w:tcPr>
          <w:p>
            <w:pPr>
              <w:jc w:val="center"/>
              <w:rPr>
                <w:rFonts w:hint="eastAsia"/>
                <w:sz w:val="18"/>
                <w:szCs w:val="18"/>
              </w:rPr>
            </w:pPr>
            <w:r>
              <w:rPr>
                <w:rFonts w:hint="eastAsia"/>
                <w:sz w:val="18"/>
                <w:szCs w:val="18"/>
              </w:rPr>
              <w:t>供应量（吨）</w:t>
            </w:r>
          </w:p>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38" w:type="pct"/>
            <w:vMerge w:val="restart"/>
            <w:noWrap w:val="0"/>
            <w:vAlign w:val="center"/>
          </w:tcPr>
          <w:p>
            <w:pPr>
              <w:jc w:val="center"/>
              <w:rPr>
                <w:sz w:val="24"/>
                <w:szCs w:val="24"/>
              </w:rPr>
            </w:pPr>
            <w:r>
              <w:rPr>
                <w:rFonts w:hint="eastAsia"/>
                <w:sz w:val="24"/>
                <w:szCs w:val="24"/>
              </w:rPr>
              <w:t>1</w:t>
            </w:r>
          </w:p>
        </w:tc>
        <w:tc>
          <w:tcPr>
            <w:tcW w:w="691" w:type="pct"/>
            <w:vMerge w:val="restart"/>
            <w:noWrap w:val="0"/>
            <w:vAlign w:val="center"/>
          </w:tcPr>
          <w:p>
            <w:pPr>
              <w:jc w:val="center"/>
              <w:rPr>
                <w:rFonts w:hint="eastAsia" w:eastAsia="宋体"/>
                <w:sz w:val="24"/>
                <w:szCs w:val="24"/>
                <w:lang w:eastAsia="zh-CN"/>
              </w:rPr>
            </w:pPr>
            <w:r>
              <w:rPr>
                <w:rFonts w:hint="eastAsia" w:ascii="宋体" w:hAnsi="宋体"/>
                <w:b/>
                <w:color w:val="000000"/>
                <w:sz w:val="28"/>
                <w:szCs w:val="28"/>
                <w:lang w:val="en-US" w:eastAsia="zh-CN"/>
              </w:rPr>
              <w:t>活性焦</w:t>
            </w:r>
          </w:p>
        </w:tc>
        <w:tc>
          <w:tcPr>
            <w:tcW w:w="1008" w:type="pct"/>
            <w:vMerge w:val="restart"/>
            <w:noWrap w:val="0"/>
            <w:vAlign w:val="center"/>
          </w:tcPr>
          <w:p>
            <w:pPr>
              <w:jc w:val="center"/>
              <w:rPr>
                <w:rFonts w:hint="eastAsia" w:eastAsia="宋体"/>
                <w:sz w:val="24"/>
                <w:szCs w:val="24"/>
                <w:lang w:val="en-US" w:eastAsia="zh-CN"/>
              </w:rPr>
            </w:pPr>
            <w:r>
              <w:rPr>
                <w:rFonts w:hint="eastAsia" w:ascii="宋体" w:hAnsi="宋体"/>
                <w:b/>
                <w:color w:val="FF0000"/>
                <w:sz w:val="24"/>
                <w:szCs w:val="24"/>
              </w:rPr>
              <w:t>约</w:t>
            </w:r>
            <w:r>
              <w:rPr>
                <w:rFonts w:hint="eastAsia" w:ascii="宋体" w:hAnsi="宋体"/>
                <w:b/>
                <w:color w:val="FF0000"/>
                <w:sz w:val="24"/>
                <w:szCs w:val="24"/>
                <w:lang w:val="en-US" w:eastAsia="zh-CN"/>
              </w:rPr>
              <w:t>1450</w:t>
            </w:r>
            <w:r>
              <w:rPr>
                <w:rFonts w:hint="eastAsia" w:ascii="宋体" w:hAnsi="宋体"/>
                <w:b/>
                <w:color w:val="FF0000"/>
                <w:sz w:val="24"/>
                <w:szCs w:val="24"/>
              </w:rPr>
              <w:t>吨</w:t>
            </w:r>
          </w:p>
        </w:tc>
        <w:tc>
          <w:tcPr>
            <w:tcW w:w="2192" w:type="pct"/>
            <w:noWrap w:val="0"/>
            <w:vAlign w:val="top"/>
          </w:tcPr>
          <w:p>
            <w:pPr>
              <w:jc w:val="left"/>
              <w:rPr>
                <w:rFonts w:hint="eastAsia"/>
                <w:sz w:val="24"/>
                <w:szCs w:val="24"/>
              </w:rPr>
            </w:pPr>
          </w:p>
          <w:p>
            <w:pPr>
              <w:jc w:val="left"/>
              <w:rPr>
                <w:rFonts w:hint="eastAsia"/>
                <w:sz w:val="24"/>
                <w:szCs w:val="24"/>
              </w:rPr>
            </w:pPr>
            <w:r>
              <w:rPr>
                <w:rFonts w:hint="eastAsia"/>
                <w:sz w:val="24"/>
                <w:szCs w:val="24"/>
              </w:rPr>
              <w:t>小写：</w:t>
            </w:r>
          </w:p>
        </w:tc>
        <w:tc>
          <w:tcPr>
            <w:tcW w:w="768" w:type="pct"/>
            <w:vMerge w:val="restart"/>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38" w:type="pct"/>
            <w:vMerge w:val="continue"/>
            <w:noWrap w:val="0"/>
            <w:vAlign w:val="center"/>
          </w:tcPr>
          <w:p>
            <w:pPr>
              <w:jc w:val="center"/>
              <w:rPr>
                <w:rFonts w:hint="eastAsia"/>
                <w:sz w:val="24"/>
                <w:szCs w:val="24"/>
              </w:rPr>
            </w:pPr>
          </w:p>
        </w:tc>
        <w:tc>
          <w:tcPr>
            <w:tcW w:w="691" w:type="pct"/>
            <w:vMerge w:val="continue"/>
            <w:noWrap w:val="0"/>
            <w:vAlign w:val="center"/>
          </w:tcPr>
          <w:p>
            <w:pPr>
              <w:jc w:val="center"/>
              <w:rPr>
                <w:rFonts w:hint="eastAsia" w:ascii="宋体" w:hAnsi="宋体"/>
                <w:b/>
                <w:color w:val="000000"/>
                <w:sz w:val="24"/>
                <w:szCs w:val="24"/>
              </w:rPr>
            </w:pPr>
          </w:p>
        </w:tc>
        <w:tc>
          <w:tcPr>
            <w:tcW w:w="1008" w:type="pct"/>
            <w:vMerge w:val="continue"/>
            <w:noWrap w:val="0"/>
            <w:vAlign w:val="center"/>
          </w:tcPr>
          <w:p>
            <w:pPr>
              <w:jc w:val="center"/>
              <w:rPr>
                <w:rFonts w:hint="eastAsia"/>
                <w:sz w:val="24"/>
                <w:szCs w:val="24"/>
              </w:rPr>
            </w:pPr>
          </w:p>
        </w:tc>
        <w:tc>
          <w:tcPr>
            <w:tcW w:w="2192" w:type="pct"/>
            <w:noWrap w:val="0"/>
            <w:vAlign w:val="top"/>
          </w:tcPr>
          <w:p>
            <w:pPr>
              <w:jc w:val="left"/>
              <w:rPr>
                <w:rFonts w:hint="eastAsia"/>
                <w:sz w:val="24"/>
                <w:szCs w:val="24"/>
              </w:rPr>
            </w:pPr>
          </w:p>
          <w:p>
            <w:pPr>
              <w:jc w:val="left"/>
              <w:rPr>
                <w:rFonts w:hint="eastAsia"/>
                <w:sz w:val="24"/>
                <w:szCs w:val="24"/>
              </w:rPr>
            </w:pPr>
            <w:r>
              <w:rPr>
                <w:rFonts w:hint="eastAsia"/>
                <w:sz w:val="24"/>
                <w:szCs w:val="24"/>
              </w:rPr>
              <w:t>大写：</w:t>
            </w:r>
          </w:p>
        </w:tc>
        <w:tc>
          <w:tcPr>
            <w:tcW w:w="768" w:type="pct"/>
            <w:vMerge w:val="continue"/>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000" w:type="pct"/>
            <w:gridSpan w:val="5"/>
            <w:noWrap w:val="0"/>
            <w:vAlign w:val="top"/>
          </w:tcPr>
          <w:p>
            <w:pPr>
              <w:rPr>
                <w:rFonts w:hint="eastAsia"/>
                <w:sz w:val="28"/>
                <w:szCs w:val="28"/>
              </w:rPr>
            </w:pPr>
            <w:r>
              <w:rPr>
                <w:rFonts w:hint="eastAsia"/>
                <w:sz w:val="28"/>
                <w:szCs w:val="28"/>
              </w:rPr>
              <w:t>备注: 以上报价含税</w:t>
            </w:r>
            <w:r>
              <w:rPr>
                <w:rFonts w:hint="eastAsia"/>
                <w:sz w:val="28"/>
                <w:szCs w:val="28"/>
                <w:lang w:val="en-US" w:eastAsia="zh-CN"/>
              </w:rPr>
              <w:t>13%</w:t>
            </w:r>
            <w:r>
              <w:rPr>
                <w:rFonts w:hint="eastAsia"/>
                <w:sz w:val="28"/>
                <w:szCs w:val="28"/>
              </w:rPr>
              <w:t>、含运费，一票制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000" w:type="pct"/>
            <w:gridSpan w:val="5"/>
            <w:noWrap w:val="0"/>
            <w:vAlign w:val="top"/>
          </w:tcPr>
          <w:p>
            <w:pPr>
              <w:rPr>
                <w:rFonts w:hint="eastAsia"/>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000" w:type="pct"/>
            <w:gridSpan w:val="5"/>
            <w:noWrap w:val="0"/>
            <w:vAlign w:val="top"/>
          </w:tcPr>
          <w:p>
            <w:pPr>
              <w:rPr>
                <w:rFonts w:hint="eastAsia"/>
                <w:sz w:val="28"/>
                <w:szCs w:val="28"/>
              </w:rPr>
            </w:pPr>
            <w:r>
              <w:rPr>
                <w:rFonts w:hint="eastAsia"/>
                <w:sz w:val="28"/>
                <w:szCs w:val="28"/>
              </w:rPr>
              <w:t>投标单位公章及签字：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000" w:type="pct"/>
            <w:gridSpan w:val="5"/>
            <w:noWrap w:val="0"/>
            <w:vAlign w:val="top"/>
          </w:tcPr>
          <w:p>
            <w:pPr>
              <w:rPr>
                <w:rFonts w:hint="eastAsia"/>
                <w:sz w:val="28"/>
                <w:szCs w:val="28"/>
              </w:rPr>
            </w:pPr>
            <w:r>
              <w:rPr>
                <w:rFonts w:hint="eastAsia"/>
                <w:sz w:val="28"/>
                <w:szCs w:val="28"/>
              </w:rPr>
              <w:t>日期：</w:t>
            </w:r>
          </w:p>
        </w:tc>
      </w:tr>
    </w:tbl>
    <w:p>
      <w:pPr>
        <w:rPr>
          <w:rFonts w:hint="eastAsia"/>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E4E53"/>
    <w:rsid w:val="06CB7169"/>
    <w:rsid w:val="07BA48CA"/>
    <w:rsid w:val="0831406E"/>
    <w:rsid w:val="083A4C2B"/>
    <w:rsid w:val="085B58B3"/>
    <w:rsid w:val="08A96692"/>
    <w:rsid w:val="090F2391"/>
    <w:rsid w:val="097B7AE5"/>
    <w:rsid w:val="0AF63A42"/>
    <w:rsid w:val="0B5E1A54"/>
    <w:rsid w:val="0BFF25BD"/>
    <w:rsid w:val="0CBC295F"/>
    <w:rsid w:val="0D2F279C"/>
    <w:rsid w:val="0DF07D84"/>
    <w:rsid w:val="0E497616"/>
    <w:rsid w:val="0E842CB1"/>
    <w:rsid w:val="0F0803D8"/>
    <w:rsid w:val="0F347211"/>
    <w:rsid w:val="10031B51"/>
    <w:rsid w:val="10094A89"/>
    <w:rsid w:val="10CA64E1"/>
    <w:rsid w:val="110928F7"/>
    <w:rsid w:val="11654D47"/>
    <w:rsid w:val="11BA6270"/>
    <w:rsid w:val="135C10D5"/>
    <w:rsid w:val="139F3DA1"/>
    <w:rsid w:val="13D576D7"/>
    <w:rsid w:val="14772C2B"/>
    <w:rsid w:val="14881933"/>
    <w:rsid w:val="14F3071A"/>
    <w:rsid w:val="154D48F1"/>
    <w:rsid w:val="158A4695"/>
    <w:rsid w:val="16541AFE"/>
    <w:rsid w:val="1694444C"/>
    <w:rsid w:val="17131114"/>
    <w:rsid w:val="1724223F"/>
    <w:rsid w:val="17F97F08"/>
    <w:rsid w:val="18560C92"/>
    <w:rsid w:val="18ED4DB4"/>
    <w:rsid w:val="190E09F1"/>
    <w:rsid w:val="19B16948"/>
    <w:rsid w:val="1A8A6D05"/>
    <w:rsid w:val="1AA53F86"/>
    <w:rsid w:val="1B846959"/>
    <w:rsid w:val="1BB65A49"/>
    <w:rsid w:val="1C430554"/>
    <w:rsid w:val="1CCB1E53"/>
    <w:rsid w:val="1D2E11E1"/>
    <w:rsid w:val="1E8C7D42"/>
    <w:rsid w:val="1E8E57E6"/>
    <w:rsid w:val="1E937D02"/>
    <w:rsid w:val="1F0727C6"/>
    <w:rsid w:val="1F0B69B1"/>
    <w:rsid w:val="1F107E3E"/>
    <w:rsid w:val="1F4242F7"/>
    <w:rsid w:val="1F802445"/>
    <w:rsid w:val="1FF51B5E"/>
    <w:rsid w:val="202B640C"/>
    <w:rsid w:val="205026F2"/>
    <w:rsid w:val="205B3F9B"/>
    <w:rsid w:val="20AF2F52"/>
    <w:rsid w:val="21133B37"/>
    <w:rsid w:val="21534F77"/>
    <w:rsid w:val="21A2160C"/>
    <w:rsid w:val="21E966E6"/>
    <w:rsid w:val="224B04E8"/>
    <w:rsid w:val="22B96773"/>
    <w:rsid w:val="22E00851"/>
    <w:rsid w:val="235C23EB"/>
    <w:rsid w:val="23CB766B"/>
    <w:rsid w:val="23CE57C2"/>
    <w:rsid w:val="23D22DCD"/>
    <w:rsid w:val="246A25A2"/>
    <w:rsid w:val="25206CD2"/>
    <w:rsid w:val="25230E4D"/>
    <w:rsid w:val="25466F1F"/>
    <w:rsid w:val="258E0AE8"/>
    <w:rsid w:val="25B129B0"/>
    <w:rsid w:val="268D7081"/>
    <w:rsid w:val="26F50CB1"/>
    <w:rsid w:val="26F906B4"/>
    <w:rsid w:val="278055FF"/>
    <w:rsid w:val="288D3DC5"/>
    <w:rsid w:val="28B030F4"/>
    <w:rsid w:val="28E2171B"/>
    <w:rsid w:val="29401D6D"/>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42060A8"/>
    <w:rsid w:val="34BB556C"/>
    <w:rsid w:val="35212328"/>
    <w:rsid w:val="358603F2"/>
    <w:rsid w:val="36A65EF8"/>
    <w:rsid w:val="36FB2C59"/>
    <w:rsid w:val="373827F1"/>
    <w:rsid w:val="379345D1"/>
    <w:rsid w:val="37974BFF"/>
    <w:rsid w:val="37BE23C2"/>
    <w:rsid w:val="37F02022"/>
    <w:rsid w:val="37F27DC4"/>
    <w:rsid w:val="37FA0AD6"/>
    <w:rsid w:val="383E2980"/>
    <w:rsid w:val="384A1E85"/>
    <w:rsid w:val="387F2F2C"/>
    <w:rsid w:val="3A3F65BD"/>
    <w:rsid w:val="3A773720"/>
    <w:rsid w:val="3AFC391A"/>
    <w:rsid w:val="3B14535E"/>
    <w:rsid w:val="3C036E6F"/>
    <w:rsid w:val="3C3E683E"/>
    <w:rsid w:val="3C456A69"/>
    <w:rsid w:val="3C487023"/>
    <w:rsid w:val="3C887586"/>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A706B0"/>
    <w:rsid w:val="41BF02F4"/>
    <w:rsid w:val="422E1FDF"/>
    <w:rsid w:val="423C71D1"/>
    <w:rsid w:val="426213B7"/>
    <w:rsid w:val="42CE1EFE"/>
    <w:rsid w:val="435C1211"/>
    <w:rsid w:val="43DE4636"/>
    <w:rsid w:val="44106AE0"/>
    <w:rsid w:val="44367FF1"/>
    <w:rsid w:val="4500284B"/>
    <w:rsid w:val="45407B03"/>
    <w:rsid w:val="45C004AA"/>
    <w:rsid w:val="46587D68"/>
    <w:rsid w:val="46CC5915"/>
    <w:rsid w:val="47847BD9"/>
    <w:rsid w:val="47AD4330"/>
    <w:rsid w:val="48582775"/>
    <w:rsid w:val="48836EA0"/>
    <w:rsid w:val="48C72F43"/>
    <w:rsid w:val="48E1049E"/>
    <w:rsid w:val="49056F4D"/>
    <w:rsid w:val="49280B38"/>
    <w:rsid w:val="492C5B3D"/>
    <w:rsid w:val="49A4783E"/>
    <w:rsid w:val="4A790DED"/>
    <w:rsid w:val="4A85340F"/>
    <w:rsid w:val="4ACE7F4F"/>
    <w:rsid w:val="4AED65F2"/>
    <w:rsid w:val="4B635392"/>
    <w:rsid w:val="4BA21255"/>
    <w:rsid w:val="4DC66F68"/>
    <w:rsid w:val="510A2956"/>
    <w:rsid w:val="514F2EE0"/>
    <w:rsid w:val="51A458AF"/>
    <w:rsid w:val="527F49C8"/>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9677D4F"/>
    <w:rsid w:val="598A03E4"/>
    <w:rsid w:val="59A57A14"/>
    <w:rsid w:val="5AAF6E02"/>
    <w:rsid w:val="5AEA3AD0"/>
    <w:rsid w:val="5B1D2529"/>
    <w:rsid w:val="5B35349E"/>
    <w:rsid w:val="5B3F7D83"/>
    <w:rsid w:val="5B527398"/>
    <w:rsid w:val="5BA959B9"/>
    <w:rsid w:val="5CC70FAC"/>
    <w:rsid w:val="5D173705"/>
    <w:rsid w:val="5D1B4B8A"/>
    <w:rsid w:val="5D915ACD"/>
    <w:rsid w:val="5E093F5D"/>
    <w:rsid w:val="5E611270"/>
    <w:rsid w:val="5EB2026E"/>
    <w:rsid w:val="5FA30C9C"/>
    <w:rsid w:val="5FE13E30"/>
    <w:rsid w:val="60883A59"/>
    <w:rsid w:val="61033D16"/>
    <w:rsid w:val="623E76D0"/>
    <w:rsid w:val="625B24D7"/>
    <w:rsid w:val="62CD795C"/>
    <w:rsid w:val="6438579B"/>
    <w:rsid w:val="655749FB"/>
    <w:rsid w:val="65E5671A"/>
    <w:rsid w:val="66EA0C9A"/>
    <w:rsid w:val="66FB3BC1"/>
    <w:rsid w:val="67023348"/>
    <w:rsid w:val="6753255C"/>
    <w:rsid w:val="678F7868"/>
    <w:rsid w:val="686F59C5"/>
    <w:rsid w:val="68985C4A"/>
    <w:rsid w:val="68BB275A"/>
    <w:rsid w:val="695E0A51"/>
    <w:rsid w:val="6AE713EB"/>
    <w:rsid w:val="6B015D37"/>
    <w:rsid w:val="6B8D7C67"/>
    <w:rsid w:val="6B9014C7"/>
    <w:rsid w:val="6C7B13C4"/>
    <w:rsid w:val="6C7F53F5"/>
    <w:rsid w:val="6CA73029"/>
    <w:rsid w:val="6D027CD6"/>
    <w:rsid w:val="6DD71BCE"/>
    <w:rsid w:val="6E3164EF"/>
    <w:rsid w:val="6E550ED4"/>
    <w:rsid w:val="6EA5652C"/>
    <w:rsid w:val="6ECD772E"/>
    <w:rsid w:val="6ED71557"/>
    <w:rsid w:val="6F0C38CA"/>
    <w:rsid w:val="6F6774FE"/>
    <w:rsid w:val="70243E6C"/>
    <w:rsid w:val="706A3FF6"/>
    <w:rsid w:val="70737BDA"/>
    <w:rsid w:val="70D03715"/>
    <w:rsid w:val="70E0155E"/>
    <w:rsid w:val="711219DD"/>
    <w:rsid w:val="713C5670"/>
    <w:rsid w:val="719201E7"/>
    <w:rsid w:val="71F96DCA"/>
    <w:rsid w:val="72107C5B"/>
    <w:rsid w:val="732D2693"/>
    <w:rsid w:val="73476175"/>
    <w:rsid w:val="7357254E"/>
    <w:rsid w:val="73611393"/>
    <w:rsid w:val="7431112D"/>
    <w:rsid w:val="749D6575"/>
    <w:rsid w:val="754F1E1A"/>
    <w:rsid w:val="761859F6"/>
    <w:rsid w:val="76206BC5"/>
    <w:rsid w:val="770E210B"/>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BC102F"/>
    <w:rsid w:val="7BD509C2"/>
    <w:rsid w:val="7BDC0741"/>
    <w:rsid w:val="7C070CDC"/>
    <w:rsid w:val="7C9625E2"/>
    <w:rsid w:val="7D0716F9"/>
    <w:rsid w:val="7D2A47F3"/>
    <w:rsid w:val="7DBA6C81"/>
    <w:rsid w:val="7F3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9</TotalTime>
  <ScaleCrop>false</ScaleCrop>
  <LinksUpToDate>false</LinksUpToDate>
  <CharactersWithSpaces>5037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2021-07-03T02:57:08Z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453E5B5609E442AFA1DE49CA80052D1B</vt:lpwstr>
  </property>
</Properties>
</file>