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szCs w:val="36"/>
        </w:rPr>
      </w:pPr>
      <w:r>
        <w:rPr>
          <w:rFonts w:hint="eastAsia" w:ascii="宋体" w:hAnsi="宋体"/>
          <w:b/>
          <w:sz w:val="36"/>
          <w:szCs w:val="36"/>
        </w:rPr>
        <w:t>芜湖新兴铸管有限责任公司</w:t>
      </w:r>
    </w:p>
    <w:p>
      <w:pPr>
        <w:jc w:val="center"/>
        <w:rPr>
          <w:rFonts w:hint="eastAsia" w:ascii="宋体" w:hAnsi="宋体"/>
          <w:color w:val="0000FF"/>
          <w:sz w:val="36"/>
          <w:szCs w:val="36"/>
        </w:rPr>
      </w:pPr>
      <w:r>
        <w:rPr>
          <w:rFonts w:hint="eastAsia" w:ascii="宋体" w:hAnsi="宋体"/>
          <w:b/>
          <w:sz w:val="36"/>
          <w:szCs w:val="36"/>
          <w:lang w:eastAsia="zh-CN"/>
        </w:rPr>
        <w:t>雷达料位计</w:t>
      </w:r>
    </w:p>
    <w:p>
      <w:pPr>
        <w:ind w:firstLine="3755" w:firstLineChars="850"/>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sz w:val="24"/>
          <w:szCs w:val="24"/>
          <w:highlight w:val="none"/>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202</w:t>
      </w:r>
      <w:r>
        <w:rPr>
          <w:rFonts w:hint="eastAsia" w:ascii="宋体" w:hAnsi="宋体"/>
          <w:sz w:val="24"/>
          <w:szCs w:val="24"/>
          <w:lang w:val="en-US" w:eastAsia="zh-CN"/>
        </w:rPr>
        <w:t>1</w:t>
      </w:r>
      <w:r>
        <w:rPr>
          <w:rFonts w:ascii="宋体" w:hAnsi="宋体"/>
          <w:sz w:val="24"/>
          <w:szCs w:val="24"/>
        </w:rPr>
        <w:t>年</w:t>
      </w:r>
      <w:r>
        <w:rPr>
          <w:rFonts w:hint="eastAsia" w:ascii="宋体" w:hAnsi="宋体"/>
          <w:sz w:val="24"/>
          <w:szCs w:val="24"/>
          <w:lang w:val="en-US" w:eastAsia="zh-CN"/>
        </w:rPr>
        <w:t>7</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26</w:t>
      </w:r>
      <w:r>
        <w:rPr>
          <w:rFonts w:ascii="宋体" w:hAnsi="宋体"/>
          <w:color w:val="000000"/>
          <w:sz w:val="24"/>
          <w:szCs w:val="24"/>
          <w:highlight w:val="none"/>
        </w:rPr>
        <w:t>日</w:t>
      </w:r>
    </w:p>
    <w:p>
      <w:pPr>
        <w:spacing w:line="300" w:lineRule="auto"/>
        <w:jc w:val="center"/>
        <w:rPr>
          <w:rFonts w:hint="default" w:ascii="宋体" w:hAnsi="宋体" w:eastAsia="宋体"/>
          <w:sz w:val="24"/>
          <w:szCs w:val="24"/>
          <w:lang w:val="en-US" w:eastAsia="zh-CN"/>
        </w:rPr>
      </w:pPr>
      <w:r>
        <w:rPr>
          <w:rFonts w:hint="eastAsia" w:ascii="宋体" w:hAnsi="宋体"/>
          <w:sz w:val="24"/>
          <w:szCs w:val="24"/>
        </w:rPr>
        <w:t>招标号</w:t>
      </w:r>
      <w:r>
        <w:rPr>
          <w:rFonts w:hint="eastAsia" w:ascii="宋体" w:hAnsi="宋体"/>
          <w:color w:val="000000"/>
          <w:sz w:val="24"/>
          <w:szCs w:val="24"/>
        </w:rPr>
        <w:t>：WHXX</w:t>
      </w:r>
      <w:r>
        <w:rPr>
          <w:rFonts w:hint="eastAsia" w:ascii="宋体" w:hAnsi="宋体"/>
          <w:color w:val="000000"/>
          <w:sz w:val="24"/>
          <w:szCs w:val="24"/>
          <w:lang w:val="en-US" w:eastAsia="zh-CN"/>
        </w:rPr>
        <w:t>TQSY</w:t>
      </w:r>
      <w:r>
        <w:rPr>
          <w:rFonts w:hint="eastAsia" w:ascii="宋体" w:hAnsi="宋体"/>
          <w:color w:val="000000"/>
          <w:sz w:val="24"/>
          <w:szCs w:val="24"/>
        </w:rPr>
        <w:t>B202</w:t>
      </w:r>
      <w:r>
        <w:rPr>
          <w:rFonts w:hint="eastAsia" w:ascii="宋体" w:hAnsi="宋体"/>
          <w:color w:val="000000"/>
          <w:sz w:val="24"/>
          <w:szCs w:val="24"/>
          <w:lang w:val="en-US" w:eastAsia="zh-CN"/>
        </w:rPr>
        <w:t>107</w:t>
      </w:r>
      <w:r>
        <w:rPr>
          <w:rFonts w:hint="eastAsia" w:ascii="宋体" w:hAnsi="宋体"/>
          <w:color w:val="000000"/>
          <w:sz w:val="24"/>
          <w:szCs w:val="24"/>
        </w:rPr>
        <w:t>0</w:t>
      </w:r>
      <w:r>
        <w:rPr>
          <w:rFonts w:hint="eastAsia" w:ascii="宋体" w:hAnsi="宋体"/>
          <w:color w:val="000000"/>
          <w:sz w:val="24"/>
          <w:szCs w:val="24"/>
          <w:lang w:val="en-US" w:eastAsia="zh-CN"/>
        </w:rPr>
        <w:t>12LDLWJ</w:t>
      </w:r>
    </w:p>
    <w:p>
      <w:pPr>
        <w:ind w:firstLine="480" w:firstLineChars="200"/>
        <w:rPr>
          <w:rFonts w:hint="eastAsia" w:ascii="宋体" w:hAnsi="宋体"/>
          <w:color w:val="FF0000"/>
          <w:sz w:val="24"/>
          <w:szCs w:val="24"/>
        </w:rPr>
      </w:pPr>
      <w:r>
        <w:rPr>
          <w:rFonts w:hint="eastAsia" w:ascii="宋体" w:hAnsi="宋体"/>
          <w:sz w:val="24"/>
          <w:szCs w:val="24"/>
        </w:rPr>
        <w:t>我公司将于近日对</w:t>
      </w:r>
      <w:r>
        <w:rPr>
          <w:rFonts w:hint="eastAsia" w:ascii="宋体" w:hAnsi="宋体"/>
          <w:color w:val="FF0000"/>
          <w:sz w:val="24"/>
          <w:szCs w:val="24"/>
        </w:rPr>
        <w:t>雷达料位计</w:t>
      </w:r>
      <w:r>
        <w:rPr>
          <w:rFonts w:hint="eastAsia" w:ascii="宋体" w:hAnsi="宋体"/>
          <w:sz w:val="24"/>
          <w:szCs w:val="24"/>
        </w:rPr>
        <w:t>进行招标，有意向合作的公司可与我公司联系。来我公司招标办307报名（近期谢绝现场报名）。网上报名者，请按要求填写投标报名函，并附上相关资质及业绩，公平交易承诺函（加盖公章）扫描后发至杨国琳邮箱。</w:t>
      </w:r>
    </w:p>
    <w:p>
      <w:pPr>
        <w:pStyle w:val="9"/>
        <w:widowControl/>
        <w:shd w:val="clear" w:color="auto" w:fill="FFFFFF"/>
        <w:rPr>
          <w:rFonts w:hint="eastAsia" w:ascii="宋体" w:hAnsi="宋体"/>
          <w:color w:val="FF0000"/>
          <w:sz w:val="24"/>
          <w:szCs w:val="24"/>
        </w:rPr>
      </w:pPr>
      <w:r>
        <w:rPr>
          <w:rFonts w:hint="eastAsia" w:ascii="宋体" w:hAnsi="宋体"/>
          <w:sz w:val="24"/>
          <w:szCs w:val="24"/>
        </w:rPr>
        <w:t>联系人及电话：</w:t>
      </w:r>
    </w:p>
    <w:p>
      <w:pPr>
        <w:ind w:firstLine="600" w:firstLineChars="25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cs="宋体"/>
          <w:sz w:val="24"/>
          <w:szCs w:val="24"/>
        </w:rPr>
        <w:t xml:space="preserve">        </w:t>
      </w:r>
      <w:r>
        <w:rPr>
          <w:rFonts w:hint="eastAsia" w:ascii="宋体" w:hAnsi="宋体" w:cs="宋体"/>
          <w:sz w:val="24"/>
          <w:szCs w:val="24"/>
          <w:lang w:eastAsia="zh-CN"/>
        </w:rPr>
        <w:t>蒋兆平</w:t>
      </w:r>
      <w:r>
        <w:rPr>
          <w:rFonts w:hint="eastAsia" w:ascii="宋体" w:hAnsi="宋体" w:cs="宋体"/>
          <w:sz w:val="24"/>
          <w:szCs w:val="24"/>
          <w:lang w:val="en-US" w:eastAsia="zh-CN"/>
        </w:rPr>
        <w:t xml:space="preserve">    13195538829</w:t>
      </w:r>
    </w:p>
    <w:p>
      <w:pPr>
        <w:ind w:firstLine="600" w:firstLineChars="250"/>
        <w:rPr>
          <w:rFonts w:hint="default" w:ascii="宋体" w:hAnsi="宋体"/>
          <w:sz w:val="24"/>
          <w:szCs w:val="24"/>
          <w:lang w:val="en-US" w:eastAsia="zh-CN"/>
        </w:rPr>
      </w:pPr>
      <w:r>
        <w:rPr>
          <w:rFonts w:hint="eastAsia" w:ascii="宋体" w:hAnsi="宋体"/>
          <w:sz w:val="24"/>
          <w:szCs w:val="24"/>
          <w:lang w:eastAsia="zh-CN"/>
        </w:rPr>
        <w:t>炼铁</w:t>
      </w:r>
      <w:r>
        <w:rPr>
          <w:rFonts w:hint="eastAsia" w:ascii="宋体" w:hAnsi="宋体"/>
          <w:sz w:val="24"/>
          <w:szCs w:val="24"/>
        </w:rPr>
        <w:t xml:space="preserve">部：        </w:t>
      </w:r>
      <w:r>
        <w:rPr>
          <w:rFonts w:hint="eastAsia" w:ascii="宋体" w:hAnsi="宋体"/>
          <w:sz w:val="24"/>
          <w:szCs w:val="24"/>
          <w:lang w:val="en-US" w:eastAsia="zh-CN"/>
        </w:rPr>
        <w:t>李学军    15357001697</w:t>
      </w:r>
    </w:p>
    <w:p>
      <w:pPr>
        <w:ind w:firstLine="600" w:firstLineChars="250"/>
        <w:rPr>
          <w:rFonts w:hint="default" w:ascii="宋体" w:hAnsi="宋体"/>
          <w:sz w:val="24"/>
          <w:szCs w:val="24"/>
          <w:lang w:val="en-US" w:eastAsia="zh-CN"/>
        </w:rPr>
      </w:pPr>
      <w:r>
        <w:rPr>
          <w:rFonts w:hint="eastAsia" w:ascii="宋体" w:hAnsi="宋体"/>
          <w:sz w:val="24"/>
          <w:szCs w:val="24"/>
          <w:lang w:val="en-US" w:eastAsia="zh-CN"/>
        </w:rPr>
        <w:t>工程管理部：    张永兴    13956201196</w:t>
      </w:r>
    </w:p>
    <w:p>
      <w:pPr>
        <w:ind w:firstLine="600" w:firstLineChars="250"/>
        <w:rPr>
          <w:rFonts w:hint="eastAsia" w:ascii="宋体" w:hAnsi="宋体" w:cs="宋体"/>
          <w:sz w:val="24"/>
          <w:szCs w:val="24"/>
          <w:lang w:eastAsia="zh-CN"/>
        </w:rPr>
      </w:pPr>
      <w:r>
        <w:rPr>
          <w:rFonts w:hint="eastAsia" w:ascii="宋体" w:hAnsi="宋体"/>
          <w:sz w:val="24"/>
          <w:szCs w:val="24"/>
        </w:rPr>
        <w:t xml:space="preserve">招标办：        </w:t>
      </w:r>
      <w:r>
        <w:rPr>
          <w:rFonts w:hint="eastAsia" w:ascii="宋体" w:hAnsi="宋体" w:cs="宋体"/>
          <w:sz w:val="24"/>
          <w:szCs w:val="24"/>
          <w:lang w:eastAsia="zh-CN"/>
        </w:rPr>
        <w:t>何</w:t>
      </w:r>
      <w:r>
        <w:rPr>
          <w:rFonts w:hint="eastAsia" w:ascii="宋体" w:hAnsi="宋体" w:cs="宋体"/>
          <w:sz w:val="24"/>
          <w:szCs w:val="24"/>
          <w:lang w:val="en-US" w:eastAsia="zh-CN"/>
        </w:rPr>
        <w:t xml:space="preserve">  </w:t>
      </w:r>
      <w:r>
        <w:rPr>
          <w:rFonts w:hint="eastAsia" w:ascii="宋体" w:hAnsi="宋体" w:cs="宋体"/>
          <w:sz w:val="24"/>
          <w:szCs w:val="24"/>
          <w:lang w:eastAsia="zh-CN"/>
        </w:rPr>
        <w:t>庆</w:t>
      </w:r>
      <w:r>
        <w:rPr>
          <w:rFonts w:hint="eastAsia" w:ascii="宋体" w:hAnsi="宋体" w:cs="宋体"/>
          <w:sz w:val="24"/>
          <w:szCs w:val="24"/>
          <w:lang w:val="en-US" w:eastAsia="zh-CN"/>
        </w:rPr>
        <w:t xml:space="preserve">    </w:t>
      </w:r>
      <w:r>
        <w:rPr>
          <w:rFonts w:hint="eastAsia" w:ascii="宋体" w:hAnsi="宋体" w:cs="宋体"/>
          <w:sz w:val="24"/>
          <w:szCs w:val="24"/>
          <w:lang w:eastAsia="zh-CN"/>
        </w:rPr>
        <w:t>18955389358</w:t>
      </w:r>
    </w:p>
    <w:p>
      <w:pPr>
        <w:ind w:firstLine="420" w:firstLineChars="0"/>
        <w:rPr>
          <w:rFonts w:hint="eastAsia"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8</w:t>
      </w:r>
      <w:r>
        <w:rPr>
          <w:rFonts w:ascii="宋体" w:hAnsi="宋体"/>
          <w:bCs/>
          <w:sz w:val="24"/>
          <w:szCs w:val="24"/>
        </w:rPr>
        <w:t>月</w:t>
      </w:r>
      <w:r>
        <w:rPr>
          <w:rFonts w:hint="eastAsia" w:ascii="宋体" w:hAnsi="宋体"/>
          <w:bCs/>
          <w:sz w:val="24"/>
          <w:szCs w:val="24"/>
          <w:u w:val="single"/>
          <w:lang w:val="en-US" w:eastAsia="zh-CN"/>
        </w:rPr>
        <w:t>2</w:t>
      </w:r>
      <w:r>
        <w:rPr>
          <w:rFonts w:ascii="宋体" w:hAnsi="宋体"/>
          <w:bCs/>
          <w:sz w:val="24"/>
          <w:szCs w:val="24"/>
        </w:rPr>
        <w:t>日</w:t>
      </w:r>
      <w:r>
        <w:rPr>
          <w:rFonts w:hint="eastAsia" w:ascii="宋体" w:hAnsi="宋体"/>
          <w:bCs/>
          <w:sz w:val="24"/>
          <w:szCs w:val="24"/>
          <w:u w:val="single"/>
        </w:rPr>
        <w:t xml:space="preserve"> </w:t>
      </w:r>
      <w:r>
        <w:rPr>
          <w:rFonts w:hint="eastAsia" w:ascii="宋体" w:hAnsi="宋体"/>
          <w:sz w:val="24"/>
          <w:szCs w:val="24"/>
          <w:u w:val="single"/>
        </w:rPr>
        <w:t>1</w:t>
      </w:r>
      <w:r>
        <w:rPr>
          <w:rFonts w:hint="eastAsia" w:ascii="宋体" w:hAnsi="宋体"/>
          <w:sz w:val="24"/>
          <w:szCs w:val="24"/>
          <w:u w:val="single"/>
          <w:lang w:val="en-US" w:eastAsia="zh-CN"/>
        </w:rPr>
        <w:t>6</w:t>
      </w:r>
      <w:r>
        <w:rPr>
          <w:rFonts w:hint="eastAsia" w:ascii="宋体" w:hAnsi="宋体"/>
          <w:sz w:val="24"/>
          <w:szCs w:val="24"/>
          <w:u w:val="single"/>
        </w:rPr>
        <w:t>:</w:t>
      </w:r>
      <w:r>
        <w:rPr>
          <w:rFonts w:hint="eastAsia" w:ascii="宋体" w:hAnsi="宋体"/>
          <w:sz w:val="24"/>
          <w:szCs w:val="24"/>
          <w:u w:val="single"/>
          <w:lang w:val="en-US" w:eastAsia="zh-CN"/>
        </w:rPr>
        <w:t>0</w:t>
      </w:r>
      <w:r>
        <w:rPr>
          <w:rFonts w:hint="eastAsia" w:ascii="宋体" w:hAnsi="宋体"/>
          <w:sz w:val="24"/>
          <w:szCs w:val="24"/>
          <w:u w:val="single"/>
        </w:rPr>
        <w:t>0</w:t>
      </w:r>
      <w:r>
        <w:rPr>
          <w:rFonts w:hint="eastAsia" w:ascii="宋体" w:hAnsi="宋体"/>
          <w:bCs/>
          <w:sz w:val="24"/>
          <w:szCs w:val="24"/>
        </w:rPr>
        <w:t>逾期不报名者将不允许参加招标。</w:t>
      </w:r>
    </w:p>
    <w:p>
      <w:pPr>
        <w:spacing w:line="300" w:lineRule="auto"/>
        <w:ind w:firstLine="600"/>
        <w:rPr>
          <w:rFonts w:hint="eastAsia" w:ascii="宋体" w:hAnsi="宋体"/>
          <w:b/>
          <w:color w:val="000000"/>
          <w:sz w:val="24"/>
          <w:szCs w:val="24"/>
        </w:rPr>
      </w:pPr>
      <w:r>
        <w:rPr>
          <w:rFonts w:hint="eastAsia" w:ascii="宋体" w:hAnsi="宋体"/>
          <w:bCs/>
          <w:sz w:val="24"/>
          <w:szCs w:val="24"/>
        </w:rPr>
        <w:t>本项目开标日期定于</w:t>
      </w:r>
      <w:r>
        <w:rPr>
          <w:rFonts w:ascii="宋体" w:hAnsi="宋体"/>
          <w:bCs/>
          <w:sz w:val="24"/>
          <w:szCs w:val="24"/>
          <w:u w:val="single"/>
        </w:rPr>
        <w:t xml:space="preserve"> </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highlight w:val="none"/>
          <w:u w:val="single"/>
          <w:lang w:val="en-US" w:eastAsia="zh-CN"/>
        </w:rPr>
        <w:t>8</w:t>
      </w:r>
      <w:r>
        <w:rPr>
          <w:rFonts w:ascii="宋体" w:hAnsi="宋体"/>
          <w:bCs/>
          <w:sz w:val="24"/>
          <w:szCs w:val="24"/>
          <w:highlight w:val="none"/>
        </w:rPr>
        <w:t>月</w:t>
      </w:r>
      <w:r>
        <w:rPr>
          <w:rFonts w:hint="eastAsia" w:ascii="宋体" w:hAnsi="宋体"/>
          <w:bCs/>
          <w:sz w:val="24"/>
          <w:szCs w:val="24"/>
          <w:highlight w:val="none"/>
          <w:u w:val="single"/>
          <w:lang w:val="en-US" w:eastAsia="zh-CN"/>
        </w:rPr>
        <w:t>5</w:t>
      </w:r>
      <w:r>
        <w:rPr>
          <w:rFonts w:ascii="宋体" w:hAnsi="宋体"/>
          <w:bCs/>
          <w:sz w:val="24"/>
          <w:szCs w:val="24"/>
        </w:rPr>
        <w:t>日</w:t>
      </w:r>
      <w:r>
        <w:rPr>
          <w:rFonts w:hint="eastAsia" w:ascii="宋体" w:hAnsi="宋体"/>
          <w:sz w:val="24"/>
          <w:szCs w:val="24"/>
          <w:u w:val="single"/>
        </w:rPr>
        <w:t>9:</w:t>
      </w:r>
      <w:r>
        <w:rPr>
          <w:rFonts w:hint="eastAsia" w:ascii="宋体" w:hAnsi="宋体"/>
          <w:sz w:val="24"/>
          <w:szCs w:val="24"/>
          <w:u w:val="single"/>
          <w:lang w:val="en-US" w:eastAsia="zh-CN"/>
        </w:rPr>
        <w:t>3</w:t>
      </w:r>
      <w:r>
        <w:rPr>
          <w:rFonts w:hint="eastAsia" w:ascii="宋体" w:hAnsi="宋体"/>
          <w:sz w:val="24"/>
          <w:szCs w:val="24"/>
          <w:u w:val="single"/>
        </w:rPr>
        <w:t>0</w:t>
      </w:r>
      <w:r>
        <w:rPr>
          <w:rFonts w:hint="eastAsia" w:ascii="宋体" w:hAnsi="宋体"/>
          <w:bCs/>
          <w:sz w:val="24"/>
          <w:szCs w:val="24"/>
        </w:rPr>
        <w:t>，在芜湖新兴铸管有限责任公司三山工业园区招标办会议室212</w:t>
      </w:r>
      <w:r>
        <w:rPr>
          <w:rFonts w:ascii="宋体" w:hAnsi="宋体"/>
          <w:bCs/>
          <w:sz w:val="24"/>
          <w:szCs w:val="24"/>
        </w:rPr>
        <w:t>准时举行，</w:t>
      </w:r>
      <w:r>
        <w:rPr>
          <w:rFonts w:hint="eastAsia" w:ascii="宋体" w:hAnsi="宋体"/>
          <w:bCs/>
          <w:color w:val="000000"/>
          <w:sz w:val="24"/>
          <w:szCs w:val="24"/>
        </w:rPr>
        <w:t>请</w:t>
      </w:r>
      <w:r>
        <w:rPr>
          <w:rFonts w:ascii="宋体" w:hAnsi="宋体"/>
          <w:bCs/>
          <w:color w:val="000000"/>
          <w:sz w:val="24"/>
          <w:szCs w:val="24"/>
        </w:rPr>
        <w:t>届时派代表出席</w:t>
      </w:r>
      <w:r>
        <w:rPr>
          <w:rFonts w:hint="eastAsia" w:ascii="宋体" w:hAnsi="宋体"/>
          <w:bCs/>
          <w:color w:val="000000"/>
          <w:sz w:val="24"/>
          <w:szCs w:val="24"/>
          <w:lang w:eastAsia="zh-CN"/>
        </w:rPr>
        <w:t>（疫情期间视频招标）</w:t>
      </w:r>
      <w:r>
        <w:rPr>
          <w:rFonts w:ascii="宋体" w:hAnsi="宋体"/>
          <w:bCs/>
          <w:color w:val="000000"/>
          <w:sz w:val="24"/>
          <w:szCs w:val="24"/>
        </w:rPr>
        <w:t>。</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何 庆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ascii="宋体" w:hAnsi="宋体"/>
          <w:sz w:val="24"/>
          <w:szCs w:val="24"/>
        </w:rPr>
        <w:t>whheqing2009@163.com</w:t>
      </w: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w:t>
      </w:r>
      <w:r>
        <w:rPr>
          <w:rFonts w:hint="eastAsia" w:ascii="宋体" w:hAnsi="宋体"/>
          <w:b/>
          <w:bCs/>
          <w:color w:val="4F81BD"/>
          <w:sz w:val="28"/>
          <w:szCs w:val="28"/>
          <w:lang w:eastAsia="zh-CN"/>
        </w:rPr>
        <w:t>技术要求</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壹万伍</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highlight w:val="none"/>
          <w:lang w:val="en-US" w:eastAsia="zh-CN"/>
        </w:rPr>
        <w:t>8</w:t>
      </w:r>
      <w:r>
        <w:rPr>
          <w:rFonts w:hint="eastAsia" w:ascii="宋体" w:hAnsi="宋体"/>
          <w:bCs/>
          <w:color w:val="7030A0"/>
          <w:sz w:val="24"/>
          <w:szCs w:val="24"/>
          <w:highlight w:val="none"/>
        </w:rPr>
        <w:t>月</w:t>
      </w:r>
      <w:r>
        <w:rPr>
          <w:rFonts w:hint="eastAsia" w:ascii="宋体" w:hAnsi="宋体"/>
          <w:sz w:val="24"/>
          <w:szCs w:val="24"/>
          <w:highlight w:val="none"/>
          <w:lang w:val="en-US" w:eastAsia="zh-CN"/>
        </w:rPr>
        <w:t>2</w:t>
      </w:r>
      <w:r>
        <w:rPr>
          <w:rFonts w:hint="eastAsia" w:ascii="宋体" w:hAnsi="宋体"/>
          <w:bCs/>
          <w:color w:val="7030A0"/>
          <w:sz w:val="24"/>
          <w:szCs w:val="24"/>
          <w:highlight w:val="none"/>
        </w:rPr>
        <w:t>日</w:t>
      </w:r>
      <w:r>
        <w:rPr>
          <w:rFonts w:hint="eastAsia" w:ascii="宋体" w:hAnsi="宋体"/>
          <w:sz w:val="24"/>
          <w:szCs w:val="24"/>
          <w:highlight w:val="none"/>
          <w:lang w:val="en-US" w:eastAsia="zh-CN"/>
        </w:rPr>
        <w:t>1</w:t>
      </w:r>
      <w:r>
        <w:rPr>
          <w:rFonts w:hint="eastAsia" w:ascii="宋体" w:hAnsi="宋体"/>
          <w:sz w:val="24"/>
          <w:szCs w:val="24"/>
          <w:lang w:val="en-US" w:eastAsia="zh-CN"/>
        </w:rPr>
        <w:t>6</w:t>
      </w:r>
      <w:r>
        <w:rPr>
          <w:rFonts w:hint="eastAsia" w:ascii="宋体" w:hAnsi="宋体"/>
          <w:bCs/>
          <w:color w:val="7030A0"/>
          <w:sz w:val="24"/>
          <w:szCs w:val="24"/>
        </w:rPr>
        <w:t>点</w:t>
      </w:r>
      <w:r>
        <w:rPr>
          <w:rFonts w:hint="eastAsia" w:ascii="宋体" w:hAnsi="宋体"/>
          <w:bCs/>
          <w:color w:val="7030A0"/>
          <w:sz w:val="24"/>
          <w:szCs w:val="24"/>
          <w:lang w:val="en-US" w:eastAsia="zh-CN"/>
        </w:rPr>
        <w:t>00分</w:t>
      </w:r>
      <w:r>
        <w:rPr>
          <w:rFonts w:hint="eastAsia" w:ascii="宋体" w:hAnsi="宋体"/>
          <w:bCs/>
          <w:color w:val="7030A0"/>
          <w:sz w:val="24"/>
          <w:szCs w:val="24"/>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w:t>
      </w:r>
      <w:r>
        <w:rPr>
          <w:rFonts w:hint="eastAsia" w:ascii="宋体" w:hAnsi="宋体"/>
          <w:bCs/>
          <w:sz w:val="24"/>
          <w:szCs w:val="24"/>
          <w:lang w:eastAsia="zh-CN"/>
        </w:rPr>
        <w:t>支</w:t>
      </w:r>
      <w:r>
        <w:rPr>
          <w:rFonts w:hint="eastAsia" w:ascii="宋体" w:hAnsi="宋体"/>
          <w:bCs/>
          <w:sz w:val="24"/>
          <w:szCs w:val="24"/>
        </w:rPr>
        <w:t>）</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color w:val="FF0000"/>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jc w:val="left"/>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有加工能力和一定垫资能力。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eastAsia="宋体" w:cs="Times New Roman"/>
          <w:kern w:val="2"/>
          <w:sz w:val="24"/>
          <w:szCs w:val="24"/>
          <w:lang w:val="en-US" w:eastAsia="zh-CN" w:bidi="ar-SA"/>
        </w:rPr>
        <w:t>投标单位严禁使用其他单位产品作为替代品供给我公司</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商务偏差表</w:t>
      </w:r>
      <w:r>
        <w:rPr>
          <w:rFonts w:hint="eastAsia" w:ascii="宋体" w:hAnsi="宋体"/>
          <w:sz w:val="24"/>
          <w:szCs w:val="24"/>
          <w:lang w:eastAsia="zh-CN"/>
        </w:rPr>
        <w:t>或</w:t>
      </w:r>
      <w:r>
        <w:rPr>
          <w:rFonts w:hint="eastAsia" w:ascii="宋体" w:hAnsi="宋体"/>
          <w:sz w:val="24"/>
          <w:szCs w:val="24"/>
        </w:rPr>
        <w:t>不满足招标文件的差异说明，招标文件要求具备的其他内容，以及投标人额外承诺或补充说明等。</w:t>
      </w:r>
    </w:p>
    <w:p>
      <w:pPr>
        <w:numPr>
          <w:ilvl w:val="0"/>
          <w:numId w:val="4"/>
        </w:numPr>
        <w:spacing w:line="300" w:lineRule="auto"/>
        <w:ind w:left="1123" w:hanging="703"/>
        <w:rPr>
          <w:rFonts w:ascii="宋体" w:hAnsi="宋体"/>
          <w:sz w:val="24"/>
          <w:szCs w:val="24"/>
        </w:rPr>
      </w:pPr>
      <w:r>
        <w:rPr>
          <w:rFonts w:hint="eastAsia" w:ascii="宋体" w:hAnsi="宋体" w:eastAsia="宋体" w:cs="Times New Roman"/>
          <w:bCs/>
          <w:kern w:val="2"/>
          <w:sz w:val="24"/>
          <w:szCs w:val="24"/>
          <w:lang w:val="en-US" w:eastAsia="zh-CN" w:bidi="ar-SA"/>
        </w:rPr>
        <w:t>所有</w:t>
      </w:r>
      <w:r>
        <w:rPr>
          <w:rFonts w:hint="eastAsia" w:ascii="宋体" w:hAnsi="宋体" w:cs="Times New Roman"/>
          <w:bCs/>
          <w:kern w:val="2"/>
          <w:sz w:val="24"/>
          <w:szCs w:val="24"/>
          <w:lang w:val="en-US" w:eastAsia="zh-CN" w:bidi="ar-SA"/>
        </w:rPr>
        <w:t>递交</w:t>
      </w:r>
      <w:r>
        <w:rPr>
          <w:rFonts w:hint="eastAsia" w:ascii="宋体" w:hAnsi="宋体" w:eastAsia="宋体" w:cs="Times New Roman"/>
          <w:bCs/>
          <w:kern w:val="2"/>
          <w:sz w:val="24"/>
          <w:szCs w:val="24"/>
          <w:lang w:val="en-US" w:eastAsia="zh-CN" w:bidi="ar-SA"/>
        </w:rPr>
        <w:t>标书文件均</w:t>
      </w:r>
      <w:r>
        <w:rPr>
          <w:rFonts w:hint="eastAsia" w:ascii="宋体" w:hAnsi="宋体" w:cs="Times New Roman"/>
          <w:bCs/>
          <w:kern w:val="2"/>
          <w:sz w:val="24"/>
          <w:szCs w:val="24"/>
          <w:lang w:val="en-US" w:eastAsia="zh-CN" w:bidi="ar-SA"/>
        </w:rPr>
        <w:t>须按</w:t>
      </w:r>
      <w:r>
        <w:rPr>
          <w:rFonts w:hint="eastAsia" w:ascii="宋体" w:hAnsi="宋体" w:eastAsia="宋体" w:cs="Times New Roman"/>
          <w:bCs/>
          <w:kern w:val="2"/>
          <w:sz w:val="24"/>
          <w:szCs w:val="24"/>
          <w:lang w:val="en-US" w:eastAsia="zh-CN" w:bidi="ar-SA"/>
        </w:rPr>
        <w:t>要求</w:t>
      </w:r>
      <w:r>
        <w:rPr>
          <w:rFonts w:hint="eastAsia" w:ascii="宋体" w:hAnsi="宋体" w:cs="Times New Roman"/>
          <w:bCs/>
          <w:kern w:val="2"/>
          <w:sz w:val="24"/>
          <w:szCs w:val="24"/>
          <w:lang w:val="en-US" w:eastAsia="zh-CN" w:bidi="ar-SA"/>
        </w:rPr>
        <w:t>进行</w:t>
      </w:r>
      <w:r>
        <w:rPr>
          <w:rFonts w:hint="eastAsia" w:ascii="宋体" w:hAnsi="宋体" w:eastAsia="宋体" w:cs="Times New Roman"/>
          <w:bCs/>
          <w:color w:val="FF0000"/>
          <w:kern w:val="2"/>
          <w:sz w:val="24"/>
          <w:szCs w:val="24"/>
          <w:lang w:val="en-US" w:eastAsia="zh-CN" w:bidi="ar-SA"/>
        </w:rPr>
        <w:t>胶装</w:t>
      </w:r>
      <w:r>
        <w:rPr>
          <w:rFonts w:hint="eastAsia" w:ascii="宋体" w:hAnsi="宋体"/>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4"/>
        </w:rPr>
        <w:t>1、</w:t>
      </w:r>
      <w:r>
        <w:rPr>
          <w:rFonts w:hint="eastAsia" w:ascii="宋体" w:hAnsi="宋体"/>
          <w:sz w:val="24"/>
          <w:lang w:eastAsia="zh-CN"/>
        </w:rPr>
        <w:t>拟</w:t>
      </w:r>
      <w:r>
        <w:rPr>
          <w:rFonts w:hint="eastAsia" w:ascii="宋体" w:hAnsi="宋体"/>
          <w:sz w:val="24"/>
        </w:rPr>
        <w:t>付款方式</w:t>
      </w:r>
      <w:r>
        <w:rPr>
          <w:rFonts w:hint="eastAsia" w:ascii="宋体" w:hAnsi="宋体"/>
          <w:sz w:val="24"/>
          <w:szCs w:val="22"/>
          <w:lang w:eastAsia="zh-CN"/>
        </w:rPr>
        <w:t>：</w:t>
      </w:r>
      <w:r>
        <w:rPr>
          <w:rFonts w:hint="eastAsia" w:ascii="宋体" w:hAnsi="宋体"/>
          <w:sz w:val="24"/>
          <w:szCs w:val="22"/>
        </w:rPr>
        <w:t>设备</w:t>
      </w:r>
      <w:r>
        <w:rPr>
          <w:rFonts w:hint="eastAsia" w:ascii="宋体" w:hAnsi="宋体"/>
          <w:sz w:val="24"/>
          <w:szCs w:val="22"/>
          <w:lang w:eastAsia="zh-CN"/>
        </w:rPr>
        <w:t>到货</w:t>
      </w:r>
      <w:r>
        <w:rPr>
          <w:rFonts w:hint="eastAsia" w:ascii="宋体" w:hAnsi="宋体"/>
          <w:sz w:val="24"/>
          <w:szCs w:val="22"/>
        </w:rPr>
        <w:t>试验收</w:t>
      </w:r>
      <w:r>
        <w:rPr>
          <w:rFonts w:hint="eastAsia" w:ascii="宋体" w:hAnsi="宋体"/>
          <w:sz w:val="24"/>
          <w:szCs w:val="22"/>
          <w:lang w:eastAsia="zh-CN"/>
        </w:rPr>
        <w:t>合格</w:t>
      </w:r>
      <w:r>
        <w:rPr>
          <w:rFonts w:hint="eastAsia" w:ascii="宋体" w:hAnsi="宋体"/>
          <w:sz w:val="24"/>
          <w:szCs w:val="22"/>
        </w:rPr>
        <w:t>付款</w:t>
      </w:r>
      <w:r>
        <w:rPr>
          <w:rFonts w:hint="eastAsia" w:ascii="宋体" w:hAnsi="宋体"/>
          <w:sz w:val="24"/>
          <w:szCs w:val="22"/>
          <w:lang w:val="en-US" w:eastAsia="zh-CN"/>
        </w:rPr>
        <w:t>6</w:t>
      </w:r>
      <w:r>
        <w:rPr>
          <w:rFonts w:hint="eastAsia" w:ascii="宋体" w:hAnsi="宋体"/>
          <w:sz w:val="24"/>
          <w:szCs w:val="22"/>
        </w:rPr>
        <w:t>0%，设备</w:t>
      </w:r>
      <w:r>
        <w:rPr>
          <w:rFonts w:hint="eastAsia" w:ascii="宋体" w:hAnsi="宋体"/>
          <w:sz w:val="24"/>
          <w:szCs w:val="22"/>
          <w:lang w:eastAsia="zh-CN"/>
        </w:rPr>
        <w:t>正常</w:t>
      </w:r>
      <w:r>
        <w:rPr>
          <w:rFonts w:hint="eastAsia" w:ascii="宋体" w:hAnsi="宋体"/>
          <w:sz w:val="24"/>
          <w:szCs w:val="22"/>
        </w:rPr>
        <w:t>运行</w:t>
      </w:r>
      <w:r>
        <w:rPr>
          <w:rFonts w:hint="eastAsia" w:ascii="宋体" w:hAnsi="宋体"/>
          <w:sz w:val="24"/>
          <w:szCs w:val="22"/>
          <w:lang w:eastAsia="zh-CN"/>
        </w:rPr>
        <w:t>三</w:t>
      </w:r>
      <w:r>
        <w:rPr>
          <w:rFonts w:hint="eastAsia" w:ascii="宋体" w:hAnsi="宋体"/>
          <w:sz w:val="24"/>
          <w:szCs w:val="22"/>
        </w:rPr>
        <w:t>个月付</w:t>
      </w:r>
      <w:r>
        <w:rPr>
          <w:rFonts w:hint="eastAsia" w:ascii="宋体" w:hAnsi="宋体"/>
          <w:sz w:val="24"/>
          <w:szCs w:val="22"/>
          <w:lang w:val="en-US" w:eastAsia="zh-CN"/>
        </w:rPr>
        <w:t>30</w:t>
      </w:r>
      <w:r>
        <w:rPr>
          <w:rFonts w:hint="eastAsia" w:ascii="宋体" w:hAnsi="宋体"/>
          <w:sz w:val="24"/>
          <w:szCs w:val="22"/>
        </w:rPr>
        <w:t>%，设备</w:t>
      </w:r>
      <w:r>
        <w:rPr>
          <w:rFonts w:hint="eastAsia" w:ascii="宋体" w:hAnsi="宋体"/>
          <w:sz w:val="24"/>
          <w:szCs w:val="22"/>
          <w:lang w:eastAsia="zh-CN"/>
        </w:rPr>
        <w:t>正常</w:t>
      </w:r>
      <w:r>
        <w:rPr>
          <w:rFonts w:hint="eastAsia" w:ascii="宋体" w:hAnsi="宋体"/>
          <w:sz w:val="24"/>
          <w:szCs w:val="22"/>
        </w:rPr>
        <w:t>运行十</w:t>
      </w:r>
      <w:r>
        <w:rPr>
          <w:rFonts w:hint="eastAsia" w:ascii="宋体" w:hAnsi="宋体"/>
          <w:sz w:val="24"/>
          <w:szCs w:val="22"/>
          <w:lang w:eastAsia="zh-CN"/>
        </w:rPr>
        <w:t>二</w:t>
      </w:r>
      <w:r>
        <w:rPr>
          <w:rFonts w:hint="eastAsia" w:ascii="宋体" w:hAnsi="宋体"/>
          <w:sz w:val="24"/>
          <w:szCs w:val="22"/>
        </w:rPr>
        <w:t>个月付</w:t>
      </w:r>
      <w:r>
        <w:rPr>
          <w:rFonts w:hint="eastAsia" w:ascii="宋体" w:hAnsi="宋体"/>
          <w:sz w:val="24"/>
          <w:szCs w:val="22"/>
          <w:lang w:val="en-US" w:eastAsia="zh-CN"/>
        </w:rPr>
        <w:t>10</w:t>
      </w:r>
      <w:r>
        <w:rPr>
          <w:rFonts w:hint="eastAsia" w:ascii="宋体" w:hAnsi="宋体"/>
          <w:sz w:val="24"/>
          <w:szCs w:val="22"/>
        </w:rPr>
        <w:t>%报价含1</w:t>
      </w:r>
      <w:r>
        <w:rPr>
          <w:rFonts w:hint="eastAsia" w:ascii="宋体" w:hAnsi="宋体"/>
          <w:sz w:val="24"/>
          <w:szCs w:val="22"/>
          <w:lang w:val="en-US" w:eastAsia="zh-CN"/>
        </w:rPr>
        <w:t>3</w:t>
      </w:r>
      <w:r>
        <w:rPr>
          <w:rFonts w:hint="eastAsia" w:ascii="宋体" w:hAnsi="宋体"/>
          <w:sz w:val="24"/>
          <w:szCs w:val="22"/>
        </w:rPr>
        <w:t>%税</w:t>
      </w:r>
      <w:r>
        <w:rPr>
          <w:rFonts w:hint="eastAsia" w:ascii="宋体" w:hAnsi="宋体"/>
          <w:sz w:val="24"/>
          <w:szCs w:val="22"/>
          <w:lang w:eastAsia="zh-CN"/>
        </w:rPr>
        <w:t>。</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2"/>
          <w:lang w:val="en-US" w:eastAsia="zh-CN"/>
        </w:rPr>
        <w:t>2、</w:t>
      </w:r>
      <w:r>
        <w:rPr>
          <w:rFonts w:hint="eastAsia" w:ascii="宋体" w:hAnsi="宋体"/>
          <w:sz w:val="24"/>
        </w:rPr>
        <w:t>结算方式：</w:t>
      </w:r>
      <w:r>
        <w:rPr>
          <w:rFonts w:hint="eastAsia" w:ascii="宋体" w:hAnsi="宋体"/>
          <w:sz w:val="24"/>
          <w:szCs w:val="22"/>
          <w:lang w:val="en-US" w:eastAsia="zh-CN"/>
        </w:rPr>
        <w:t>付款为六个月银行承兑汇票。</w:t>
      </w:r>
    </w:p>
    <w:p>
      <w:pPr>
        <w:spacing w:line="440" w:lineRule="exact"/>
        <w:ind w:firstLine="960" w:firstLineChars="4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bookmarkStart w:id="0" w:name="_GoBack"/>
      <w:bookmarkEnd w:id="0"/>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40</w:t>
      </w:r>
      <w:r>
        <w:rPr>
          <w:rFonts w:hint="eastAsia" w:ascii="宋体" w:hAnsi="宋体"/>
          <w:sz w:val="24"/>
          <w:szCs w:val="24"/>
        </w:rPr>
        <w:t>分,质量：</w:t>
      </w:r>
      <w:r>
        <w:rPr>
          <w:rFonts w:hint="eastAsia" w:ascii="宋体" w:hAnsi="宋体"/>
          <w:sz w:val="24"/>
          <w:szCs w:val="24"/>
          <w:lang w:val="en-US" w:eastAsia="zh-CN"/>
        </w:rPr>
        <w:t>40</w:t>
      </w:r>
      <w:r>
        <w:rPr>
          <w:rFonts w:hint="eastAsia" w:ascii="宋体" w:hAnsi="宋体"/>
          <w:sz w:val="24"/>
          <w:szCs w:val="24"/>
        </w:rPr>
        <w:t>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w:t>
      </w:r>
      <w:r>
        <w:rPr>
          <w:rFonts w:hint="eastAsia" w:ascii="宋体" w:hAnsi="宋体"/>
          <w:sz w:val="24"/>
          <w:szCs w:val="24"/>
          <w:lang w:val="en-US" w:eastAsia="zh-CN"/>
        </w:rPr>
        <w:t>10</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tabs>
          <w:tab w:val="left" w:pos="2680"/>
        </w:tabs>
        <w:ind w:firstLine="480" w:firstLineChars="200"/>
        <w:jc w:val="left"/>
        <w:rPr>
          <w:rFonts w:hint="eastAsia"/>
          <w:vertAlign w:val="baseline"/>
          <w:lang w:val="en-US" w:eastAsia="zh-CN"/>
        </w:rPr>
      </w:pPr>
      <w:r>
        <w:rPr>
          <w:rFonts w:hint="eastAsia"/>
          <w:sz w:val="24"/>
          <w:szCs w:val="24"/>
          <w:lang w:val="en-US" w:eastAsia="zh-CN"/>
        </w:rPr>
        <w:t>本次招标项目为</w:t>
      </w:r>
      <w:r>
        <w:rPr>
          <w:rFonts w:hint="eastAsia" w:ascii="宋体" w:hAnsi="宋体"/>
          <w:color w:val="FF0000"/>
          <w:sz w:val="24"/>
          <w:szCs w:val="24"/>
        </w:rPr>
        <w:t>雷达料位计</w:t>
      </w:r>
      <w:r>
        <w:rPr>
          <w:rFonts w:hint="eastAsia" w:eastAsia="宋体"/>
          <w:sz w:val="24"/>
          <w:szCs w:val="24"/>
          <w:vertAlign w:val="baseline"/>
          <w:lang w:val="en-US" w:eastAsia="zh-CN"/>
        </w:rPr>
        <w:t>，明细见下表</w:t>
      </w:r>
      <w:r>
        <w:rPr>
          <w:rFonts w:hint="eastAsia"/>
          <w:sz w:val="24"/>
          <w:szCs w:val="24"/>
          <w:vertAlign w:val="baseline"/>
          <w:lang w:val="en-US" w:eastAsia="zh-CN"/>
        </w:rPr>
        <w:t>：</w:t>
      </w:r>
    </w:p>
    <w:tbl>
      <w:tblPr>
        <w:tblStyle w:val="11"/>
        <w:tblpPr w:leftFromText="180" w:rightFromText="180" w:vertAnchor="text" w:horzAnchor="page" w:tblpX="1491" w:tblpY="104"/>
        <w:tblOverlap w:val="never"/>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1090"/>
        <w:gridCol w:w="1128"/>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物资名称</w:t>
            </w:r>
          </w:p>
        </w:tc>
        <w:tc>
          <w:tcPr>
            <w:tcW w:w="1090"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数量</w:t>
            </w:r>
          </w:p>
        </w:tc>
        <w:tc>
          <w:tcPr>
            <w:tcW w:w="1128" w:type="dxa"/>
            <w:noWrap w:val="0"/>
            <w:vAlign w:val="top"/>
          </w:tcPr>
          <w:p>
            <w:pPr>
              <w:tabs>
                <w:tab w:val="left" w:pos="2680"/>
              </w:tabs>
              <w:jc w:val="center"/>
              <w:rPr>
                <w:rFonts w:hint="eastAsia" w:eastAsia="宋体"/>
                <w:vertAlign w:val="baseline"/>
                <w:lang w:val="en-US" w:eastAsia="zh-CN"/>
              </w:rPr>
            </w:pPr>
            <w:r>
              <w:rPr>
                <w:rFonts w:hint="eastAsia" w:eastAsia="宋体"/>
                <w:vertAlign w:val="baseline"/>
                <w:lang w:val="en-US" w:eastAsia="zh-CN"/>
              </w:rPr>
              <w:t>单位</w:t>
            </w:r>
          </w:p>
        </w:tc>
        <w:tc>
          <w:tcPr>
            <w:tcW w:w="3177" w:type="dxa"/>
            <w:noWrap w:val="0"/>
            <w:vAlign w:val="top"/>
          </w:tcPr>
          <w:p>
            <w:pPr>
              <w:tabs>
                <w:tab w:val="left" w:pos="2680"/>
              </w:tabs>
              <w:jc w:val="center"/>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4" w:type="dxa"/>
            <w:noWrap w:val="0"/>
            <w:vAlign w:val="top"/>
          </w:tcPr>
          <w:p>
            <w:pPr>
              <w:tabs>
                <w:tab w:val="left" w:pos="2680"/>
              </w:tabs>
              <w:jc w:val="center"/>
              <w:rPr>
                <w:rFonts w:hint="eastAsia" w:eastAsia="宋体"/>
                <w:vertAlign w:val="baseline"/>
                <w:lang w:val="en-US" w:eastAsia="zh-CN"/>
              </w:rPr>
            </w:pPr>
            <w:r>
              <w:rPr>
                <w:rFonts w:hint="eastAsia" w:ascii="仿宋_GB2312" w:hAnsi="仿宋_GB2312" w:eastAsia="仿宋_GB2312" w:cs="仿宋_GB2312"/>
                <w:szCs w:val="22"/>
                <w:u w:val="none"/>
              </w:rPr>
              <w:t>雷达料位计</w:t>
            </w:r>
          </w:p>
        </w:tc>
        <w:tc>
          <w:tcPr>
            <w:tcW w:w="1090"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44</w:t>
            </w:r>
          </w:p>
        </w:tc>
        <w:tc>
          <w:tcPr>
            <w:tcW w:w="1128"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套</w:t>
            </w:r>
          </w:p>
        </w:tc>
        <w:tc>
          <w:tcPr>
            <w:tcW w:w="3177" w:type="dxa"/>
            <w:noWrap w:val="0"/>
            <w:vAlign w:val="top"/>
          </w:tcPr>
          <w:p>
            <w:pPr>
              <w:tabs>
                <w:tab w:val="left" w:pos="2680"/>
              </w:tabs>
              <w:jc w:val="center"/>
              <w:rPr>
                <w:rFonts w:hint="default"/>
                <w:vertAlign w:val="baseline"/>
                <w:lang w:val="en-US" w:eastAsia="zh-CN"/>
              </w:rPr>
            </w:pPr>
            <w:r>
              <w:rPr>
                <w:rFonts w:hint="eastAsia"/>
                <w:vertAlign w:val="baseline"/>
                <w:lang w:val="en-US" w:eastAsia="zh-CN"/>
              </w:rPr>
              <w:t>含安装附件</w:t>
            </w:r>
          </w:p>
        </w:tc>
      </w:tr>
    </w:tbl>
    <w:p>
      <w:pPr>
        <w:numPr>
          <w:ilvl w:val="0"/>
          <w:numId w:val="0"/>
        </w:numPr>
        <w:tabs>
          <w:tab w:val="left" w:pos="2680"/>
        </w:tabs>
        <w:jc w:val="left"/>
        <w:rPr>
          <w:rFonts w:hint="eastAsia"/>
          <w:vertAlign w:val="baseline"/>
          <w:lang w:val="en-US" w:eastAsia="zh-CN"/>
        </w:rPr>
      </w:pPr>
    </w:p>
    <w:p>
      <w:pPr>
        <w:numPr>
          <w:ilvl w:val="0"/>
          <w:numId w:val="8"/>
        </w:numPr>
        <w:tabs>
          <w:tab w:val="left" w:pos="2680"/>
        </w:tabs>
        <w:ind w:left="0" w:leftChars="0" w:firstLine="480" w:firstLineChars="200"/>
        <w:jc w:val="left"/>
        <w:rPr>
          <w:rFonts w:hint="eastAsia"/>
          <w:sz w:val="24"/>
          <w:szCs w:val="24"/>
        </w:rPr>
      </w:pPr>
      <w:r>
        <w:rPr>
          <w:rFonts w:hint="eastAsia"/>
          <w:sz w:val="24"/>
          <w:szCs w:val="24"/>
        </w:rPr>
        <w:t>技术要求：</w:t>
      </w:r>
      <w:r>
        <w:rPr>
          <w:rFonts w:hint="eastAsia"/>
          <w:sz w:val="24"/>
          <w:szCs w:val="24"/>
          <w:lang w:val="en-US" w:eastAsia="zh-CN"/>
        </w:rPr>
        <w:t>满足《炼铁供料数字化改造雷达料位计技术规格书》的技术要求</w:t>
      </w:r>
      <w:r>
        <w:rPr>
          <w:rFonts w:hint="eastAsia"/>
          <w:sz w:val="24"/>
          <w:szCs w:val="24"/>
        </w:rPr>
        <w:t>。</w:t>
      </w:r>
    </w:p>
    <w:p>
      <w:pPr>
        <w:tabs>
          <w:tab w:val="left" w:pos="2680"/>
        </w:tabs>
        <w:ind w:left="719" w:leftChars="228" w:hanging="240" w:hangingChars="100"/>
        <w:jc w:val="left"/>
        <w:rPr>
          <w:rFonts w:hint="eastAsia" w:eastAsia="宋体"/>
          <w:sz w:val="24"/>
          <w:lang w:val="en-US" w:eastAsia="zh-CN"/>
        </w:rPr>
      </w:pPr>
      <w:r>
        <w:rPr>
          <w:rFonts w:hint="eastAsia"/>
          <w:sz w:val="24"/>
          <w:szCs w:val="24"/>
          <w:lang w:val="en-US" w:eastAsia="zh-CN"/>
        </w:rPr>
        <w:t>3</w:t>
      </w:r>
      <w:r>
        <w:rPr>
          <w:rFonts w:hint="eastAsia"/>
          <w:sz w:val="24"/>
          <w:szCs w:val="24"/>
        </w:rPr>
        <w:t>.</w:t>
      </w:r>
      <w:r>
        <w:rPr>
          <w:rFonts w:hint="eastAsia" w:ascii="宋体" w:hAnsi="宋体"/>
          <w:sz w:val="24"/>
          <w:szCs w:val="24"/>
        </w:rPr>
        <w:t xml:space="preserve"> </w:t>
      </w:r>
      <w:r>
        <w:rPr>
          <w:rFonts w:hint="eastAsia" w:ascii="宋体" w:hAnsi="宋体"/>
          <w:sz w:val="24"/>
        </w:rPr>
        <w:t>投标方需与我方技术、生产等人员技术</w:t>
      </w:r>
      <w:r>
        <w:rPr>
          <w:rFonts w:hint="eastAsia"/>
          <w:sz w:val="24"/>
          <w:szCs w:val="24"/>
        </w:rPr>
        <w:t>详细</w:t>
      </w:r>
      <w:r>
        <w:rPr>
          <w:rFonts w:hint="eastAsia" w:ascii="宋体" w:hAnsi="宋体"/>
          <w:sz w:val="24"/>
        </w:rPr>
        <w:t>交流</w:t>
      </w:r>
      <w:r>
        <w:rPr>
          <w:rFonts w:hint="eastAsia" w:ascii="宋体" w:hAnsi="宋体"/>
          <w:sz w:val="24"/>
          <w:lang w:eastAsia="zh-CN"/>
        </w:rPr>
        <w:t>，</w:t>
      </w:r>
      <w:r>
        <w:rPr>
          <w:rFonts w:hint="eastAsia"/>
          <w:sz w:val="24"/>
          <w:szCs w:val="24"/>
        </w:rPr>
        <w:t>了解</w:t>
      </w:r>
      <w:r>
        <w:rPr>
          <w:rFonts w:hint="eastAsia"/>
          <w:sz w:val="24"/>
          <w:szCs w:val="24"/>
          <w:lang w:eastAsia="zh-CN"/>
        </w:rPr>
        <w:t>现场</w:t>
      </w:r>
      <w:r>
        <w:rPr>
          <w:rFonts w:hint="eastAsia"/>
          <w:sz w:val="24"/>
          <w:szCs w:val="24"/>
        </w:rPr>
        <w:t>实际情况</w:t>
      </w:r>
      <w:r>
        <w:rPr>
          <w:rFonts w:hint="eastAsia"/>
          <w:sz w:val="24"/>
          <w:szCs w:val="24"/>
          <w:lang w:eastAsia="zh-CN"/>
        </w:rPr>
        <w:t>。</w:t>
      </w:r>
    </w:p>
    <w:p>
      <w:pPr>
        <w:numPr>
          <w:ilvl w:val="0"/>
          <w:numId w:val="0"/>
        </w:numPr>
        <w:tabs>
          <w:tab w:val="left" w:pos="2680"/>
        </w:tabs>
        <w:jc w:val="left"/>
        <w:rPr>
          <w:rFonts w:hint="eastAsia"/>
          <w:b/>
          <w:bCs/>
        </w:rPr>
      </w:pPr>
      <w:r>
        <w:rPr>
          <w:rFonts w:hint="eastAsia"/>
          <w:b/>
          <w:sz w:val="24"/>
          <w:szCs w:val="24"/>
          <w:lang w:eastAsia="zh-CN"/>
        </w:rPr>
        <w:t>十五、</w:t>
      </w:r>
      <w:r>
        <w:rPr>
          <w:rFonts w:hint="eastAsia"/>
          <w:b/>
          <w:bCs/>
        </w:rPr>
        <w:t>报价表--详见附件</w:t>
      </w:r>
      <w:r>
        <w:rPr>
          <w:rFonts w:hint="eastAsia"/>
          <w:b/>
          <w:bCs/>
          <w:lang w:val="en-US" w:eastAsia="zh-CN"/>
        </w:rPr>
        <w:t>5</w:t>
      </w:r>
      <w:r>
        <w:rPr>
          <w:rFonts w:hint="eastAsia"/>
          <w:b/>
          <w:bCs/>
        </w:rPr>
        <w:t>《报价表》</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）报价表中需详细列出易损件及非标件清单，并对此进行报价，其中标准易损件需要列出准确型号品牌，非标易损件和其他非标件需提供详细制作图纸。</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）相关零件报价及图纸提供情况作为评标参考依据。易损件及非标件价格作为备件参考价格，不得随意涨价。</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cs="宋体"/>
          <w:sz w:val="24"/>
          <w:szCs w:val="24"/>
          <w:lang w:eastAsia="zh-CN"/>
        </w:rPr>
        <w:t>报价含税，</w:t>
      </w:r>
      <w:r>
        <w:rPr>
          <w:rFonts w:hint="eastAsia" w:ascii="宋体" w:hAnsi="宋体"/>
          <w:sz w:val="24"/>
        </w:rPr>
        <w:t>按总价评标</w:t>
      </w:r>
      <w:r>
        <w:rPr>
          <w:rFonts w:hint="eastAsia" w:ascii="宋体" w:hAnsi="宋体"/>
          <w:sz w:val="24"/>
          <w:lang w:eastAsia="zh-CN"/>
        </w:rPr>
        <w:t>。</w:t>
      </w:r>
    </w:p>
    <w:p>
      <w:pPr>
        <w:jc w:val="both"/>
        <w:rPr>
          <w:rFonts w:hint="eastAsia"/>
          <w:b/>
          <w:sz w:val="24"/>
          <w:szCs w:val="24"/>
        </w:rPr>
      </w:pPr>
    </w:p>
    <w:p>
      <w:pPr>
        <w:jc w:val="both"/>
        <w:rPr>
          <w:rFonts w:hint="eastAsia"/>
          <w:b/>
          <w:sz w:val="24"/>
          <w:szCs w:val="24"/>
        </w:rPr>
      </w:pPr>
    </w:p>
    <w:p>
      <w:pPr>
        <w:jc w:val="both"/>
        <w:rPr>
          <w:rFonts w:hint="eastAsia"/>
          <w:b/>
          <w:sz w:val="24"/>
          <w:szCs w:val="24"/>
        </w:rPr>
      </w:pPr>
    </w:p>
    <w:p>
      <w:pPr>
        <w:jc w:val="right"/>
        <w:rPr>
          <w:rFonts w:hint="eastAsia"/>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b/>
          <w:highlight w:val="none"/>
        </w:rPr>
      </w:pPr>
      <w:r>
        <w:rPr>
          <w:rFonts w:hint="eastAsia" w:ascii="宋体" w:hAnsi="宋体"/>
          <w:sz w:val="24"/>
          <w:szCs w:val="24"/>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2021</w:t>
      </w:r>
      <w:r>
        <w:rPr>
          <w:rFonts w:ascii="宋体" w:hAnsi="宋体"/>
          <w:sz w:val="24"/>
          <w:szCs w:val="24"/>
          <w:highlight w:val="none"/>
        </w:rPr>
        <w:t>年</w:t>
      </w:r>
      <w:r>
        <w:rPr>
          <w:rFonts w:hint="eastAsia" w:ascii="宋体" w:hAnsi="宋体"/>
          <w:sz w:val="24"/>
          <w:szCs w:val="24"/>
          <w:highlight w:val="none"/>
          <w:lang w:val="en-US" w:eastAsia="zh-CN"/>
        </w:rPr>
        <w:t>7</w:t>
      </w:r>
      <w:r>
        <w:rPr>
          <w:rFonts w:ascii="宋体" w:hAnsi="宋体"/>
          <w:sz w:val="24"/>
          <w:szCs w:val="24"/>
          <w:highlight w:val="none"/>
        </w:rPr>
        <w:t>月</w:t>
      </w:r>
      <w:r>
        <w:rPr>
          <w:rFonts w:hint="eastAsia" w:ascii="宋体" w:hAnsi="宋体"/>
          <w:sz w:val="24"/>
          <w:szCs w:val="24"/>
          <w:highlight w:val="none"/>
          <w:lang w:val="en-US" w:eastAsia="zh-CN"/>
        </w:rPr>
        <w:t>26</w:t>
      </w:r>
      <w:r>
        <w:rPr>
          <w:rFonts w:hint="eastAsia" w:ascii="宋体" w:hAnsi="宋体"/>
          <w:sz w:val="24"/>
          <w:szCs w:val="24"/>
          <w:highlight w:val="none"/>
        </w:rPr>
        <w:t>日</w:t>
      </w:r>
      <w:r>
        <w:rPr>
          <w:b/>
          <w:highlight w:val="none"/>
        </w:rPr>
        <w:pict>
          <v:shape id="文本框 2" o:spid="_x0000_s1033" o:spt="202" type="#_x0000_t202" style="position:absolute;left:0pt;margin-left:0pt;margin-top:-2.55pt;height:70.2pt;width:81pt;z-index:251661312;mso-width-relative:page;mso-height-relative:page;" stroked="f" coordsize="21600,21600">
            <v:path/>
            <v:fill focussize="0,0"/>
            <v:stroke on="f" joinstyle="miter"/>
            <v:imagedata o:title=""/>
            <o:lock v:ext="edit"/>
            <v:textbox>
              <w:txbxContent>
                <w:p/>
              </w:txbxContent>
            </v:textbox>
          </v:shape>
        </w:pict>
      </w: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jc w:val="left"/>
        <w:rPr>
          <w:rFonts w:hint="eastAsia" w:ascii="仿宋_GB2312" w:eastAsia="仿宋_GB2312"/>
          <w:b/>
          <w:sz w:val="28"/>
          <w:szCs w:val="28"/>
        </w:rPr>
      </w:pPr>
      <w:r>
        <w:rPr>
          <w:rFonts w:hint="eastAsia" w:ascii="隶书" w:hAnsi="宋体" w:eastAsia="隶书"/>
          <w:sz w:val="24"/>
          <w:szCs w:val="24"/>
        </w:rPr>
        <w:t>附件</w:t>
      </w:r>
      <w:r>
        <w:rPr>
          <w:rFonts w:hint="eastAsia" w:ascii="隶书" w:hAnsi="宋体" w:eastAsia="隶书"/>
          <w:sz w:val="24"/>
          <w:szCs w:val="24"/>
          <w:lang w:val="en-US" w:eastAsia="zh-CN"/>
        </w:rPr>
        <w:t>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5.05pt;margin-top:12.9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134" w:right="1803" w:bottom="1440" w:left="1134" w:header="720" w:footer="720" w:gutter="0"/>
          <w:cols w:space="0" w:num="1"/>
          <w:rtlGutter w:val="0"/>
          <w:docGrid w:linePitch="0" w:charSpace="0"/>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color w:val="auto"/>
          <w:sz w:val="28"/>
          <w:szCs w:val="28"/>
          <w:u w:val="single"/>
        </w:rPr>
        <w:t xml:space="preserve"> </w:t>
      </w:r>
      <w:r>
        <w:rPr>
          <w:rFonts w:hint="eastAsia" w:ascii="宋体" w:hAnsi="宋体"/>
          <w:b/>
          <w:color w:val="auto"/>
          <w:sz w:val="28"/>
          <w:szCs w:val="28"/>
          <w:u w:val="single"/>
        </w:rPr>
        <w:t>雷达料位计</w:t>
      </w:r>
      <w:r>
        <w:rPr>
          <w:rFonts w:hint="eastAsia"/>
          <w:color w:val="auto"/>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rPr>
          <w:rFonts w:hint="eastAsia"/>
        </w:rPr>
        <w:pict>
          <v:rect id="矩形 7" o:spid="_x0000_s1030"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rPr>
          <w:rFonts w:hint="eastAsia"/>
        </w:rPr>
      </w:pPr>
    </w:p>
    <w:p>
      <w:pPr>
        <w:pStyle w:val="9"/>
        <w:widowControl/>
        <w:ind w:firstLine="420"/>
        <w:rPr>
          <w:rFonts w:hint="eastAsia"/>
        </w:rPr>
      </w:pPr>
    </w:p>
    <w:p>
      <w:pPr>
        <w:pStyle w:val="9"/>
        <w:widowControl/>
        <w:ind w:firstLine="420"/>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sectPr>
          <w:pgSz w:w="11906" w:h="16838"/>
          <w:pgMar w:top="1440" w:right="1800" w:bottom="1440" w:left="1800" w:header="851" w:footer="992" w:gutter="0"/>
          <w:cols w:space="720" w:num="1"/>
          <w:docGrid w:type="lines" w:linePitch="312" w:charSpace="0"/>
        </w:sectPr>
      </w:pPr>
      <w:r>
        <w:t xml:space="preserve">年 </w:t>
      </w:r>
      <w:r>
        <w:rPr>
          <w:rFonts w:hint="eastAsia"/>
        </w:rPr>
        <w:t xml:space="preserve">  </w:t>
      </w:r>
      <w:r>
        <w:t xml:space="preserve">月 </w:t>
      </w:r>
      <w:r>
        <w:rPr>
          <w:rFonts w:hint="eastAsia"/>
        </w:rPr>
        <w:t xml:space="preserve">   </w:t>
      </w:r>
      <w:r>
        <w:t>日</w:t>
      </w:r>
    </w:p>
    <w:tbl>
      <w:tblPr>
        <w:tblStyle w:val="10"/>
        <w:tblW w:w="13854" w:type="dxa"/>
        <w:tblInd w:w="0" w:type="dxa"/>
        <w:shd w:val="clear" w:color="auto" w:fill="auto"/>
        <w:tblLayout w:type="autofit"/>
        <w:tblCellMar>
          <w:top w:w="0" w:type="dxa"/>
          <w:left w:w="0" w:type="dxa"/>
          <w:bottom w:w="0" w:type="dxa"/>
          <w:right w:w="0" w:type="dxa"/>
        </w:tblCellMar>
      </w:tblPr>
      <w:tblGrid>
        <w:gridCol w:w="870"/>
        <w:gridCol w:w="1335"/>
        <w:gridCol w:w="1095"/>
        <w:gridCol w:w="750"/>
        <w:gridCol w:w="765"/>
        <w:gridCol w:w="750"/>
        <w:gridCol w:w="840"/>
        <w:gridCol w:w="825"/>
        <w:gridCol w:w="1170"/>
        <w:gridCol w:w="1140"/>
        <w:gridCol w:w="1515"/>
        <w:gridCol w:w="999"/>
        <w:gridCol w:w="1800"/>
      </w:tblGrid>
      <w:tr>
        <w:tblPrEx>
          <w:shd w:val="clear" w:color="auto" w:fill="auto"/>
          <w:tblCellMar>
            <w:top w:w="0" w:type="dxa"/>
            <w:left w:w="0" w:type="dxa"/>
            <w:bottom w:w="0" w:type="dxa"/>
            <w:right w:w="0" w:type="dxa"/>
          </w:tblCellMar>
        </w:tblPrEx>
        <w:trPr>
          <w:trHeight w:val="300" w:hRule="atLeast"/>
        </w:trPr>
        <w:tc>
          <w:tcPr>
            <w:tcW w:w="13854" w:type="dxa"/>
            <w:gridSpan w:val="13"/>
            <w:vMerge w:val="restart"/>
            <w:tcBorders>
              <w:top w:val="nil"/>
              <w:left w:val="nil"/>
              <w:bottom w:val="nil"/>
              <w:right w:val="nil"/>
            </w:tcBorders>
            <w:shd w:val="clear" w:color="auto" w:fill="auto"/>
            <w:tcMar>
              <w:top w:w="15" w:type="dxa"/>
              <w:left w:w="15" w:type="dxa"/>
              <w:right w:w="15" w:type="dxa"/>
            </w:tcMar>
            <w:vAlign w:val="center"/>
          </w:tcPr>
          <w:p>
            <w:pPr>
              <w:tabs>
                <w:tab w:val="left" w:pos="420"/>
                <w:tab w:val="left" w:pos="630"/>
              </w:tabs>
              <w:spacing w:line="300" w:lineRule="auto"/>
              <w:jc w:val="left"/>
              <w:rPr>
                <w:rFonts w:hint="eastAsia" w:ascii="隶书" w:hAnsi="宋体" w:eastAsia="隶书"/>
                <w:sz w:val="24"/>
                <w:szCs w:val="24"/>
                <w:lang w:eastAsia="zh-CN"/>
              </w:rPr>
            </w:pPr>
            <w:r>
              <w:rPr>
                <w:rFonts w:hint="eastAsia" w:ascii="隶书" w:hAnsi="宋体" w:eastAsia="隶书"/>
                <w:sz w:val="24"/>
                <w:szCs w:val="24"/>
              </w:rPr>
              <w:t>附件</w:t>
            </w:r>
            <w:r>
              <w:rPr>
                <w:rFonts w:hint="eastAsia" w:ascii="隶书" w:hAnsi="宋体" w:eastAsia="隶书"/>
                <w:sz w:val="24"/>
                <w:szCs w:val="24"/>
                <w:lang w:val="en-US" w:eastAsia="zh-CN"/>
              </w:rPr>
              <w:t>5</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雷达料位计报价明细表</w:t>
            </w:r>
          </w:p>
        </w:tc>
      </w:tr>
      <w:tr>
        <w:tblPrEx>
          <w:tblCellMar>
            <w:top w:w="0" w:type="dxa"/>
            <w:left w:w="0" w:type="dxa"/>
            <w:bottom w:w="0" w:type="dxa"/>
            <w:right w:w="0" w:type="dxa"/>
          </w:tblCellMar>
        </w:tblPrEx>
        <w:trPr>
          <w:trHeight w:val="375" w:hRule="atLeast"/>
        </w:trPr>
        <w:tc>
          <w:tcPr>
            <w:tcW w:w="13854"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43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规格型号或图号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含税总价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制造厂或品牌</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6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机械设备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电气设备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含税含运费合计：</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小写：</w:t>
            </w:r>
          </w:p>
        </w:tc>
        <w:tc>
          <w:tcPr>
            <w:tcW w:w="74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交货期（自然日）：</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投标单位名称：</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公司公章：</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9"/>
        <w:widowControl/>
        <w:rPr>
          <w:rFonts w:hint="default"/>
          <w:lang w:val="en-US" w:eastAsia="zh-CN"/>
        </w:rPr>
      </w:pPr>
    </w:p>
    <w:tbl>
      <w:tblPr>
        <w:tblStyle w:val="10"/>
        <w:tblW w:w="13813" w:type="dxa"/>
        <w:tblInd w:w="0" w:type="dxa"/>
        <w:shd w:val="clear" w:color="auto" w:fill="auto"/>
        <w:tblLayout w:type="autofit"/>
        <w:tblCellMar>
          <w:top w:w="0" w:type="dxa"/>
          <w:left w:w="0" w:type="dxa"/>
          <w:bottom w:w="0" w:type="dxa"/>
          <w:right w:w="0" w:type="dxa"/>
        </w:tblCellMar>
      </w:tblPr>
      <w:tblGrid>
        <w:gridCol w:w="870"/>
        <w:gridCol w:w="1425"/>
        <w:gridCol w:w="1155"/>
        <w:gridCol w:w="750"/>
        <w:gridCol w:w="690"/>
        <w:gridCol w:w="735"/>
        <w:gridCol w:w="1020"/>
        <w:gridCol w:w="1065"/>
        <w:gridCol w:w="893"/>
        <w:gridCol w:w="996"/>
        <w:gridCol w:w="1214"/>
        <w:gridCol w:w="1077"/>
        <w:gridCol w:w="818"/>
        <w:gridCol w:w="1105"/>
      </w:tblGrid>
      <w:tr>
        <w:tblPrEx>
          <w:shd w:val="clear" w:color="auto" w:fill="auto"/>
          <w:tblCellMar>
            <w:top w:w="0" w:type="dxa"/>
            <w:left w:w="0" w:type="dxa"/>
            <w:bottom w:w="0" w:type="dxa"/>
            <w:right w:w="0" w:type="dxa"/>
          </w:tblCellMar>
        </w:tblPrEx>
        <w:trPr>
          <w:trHeight w:val="405" w:hRule="atLeast"/>
        </w:trPr>
        <w:tc>
          <w:tcPr>
            <w:tcW w:w="66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易损件报价清单</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其他非标易损件报价清单</w:t>
            </w:r>
          </w:p>
        </w:tc>
      </w:tr>
      <w:tr>
        <w:tblPrEx>
          <w:tblCellMar>
            <w:top w:w="0" w:type="dxa"/>
            <w:left w:w="0" w:type="dxa"/>
            <w:bottom w:w="0" w:type="dxa"/>
            <w:right w:w="0"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是否为标准件（是/否）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是否提供图纸（是/否）</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w:t>
            </w: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9"/>
        <w:widowControl/>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2A590"/>
    <w:multiLevelType w:val="singleLevel"/>
    <w:tmpl w:val="89D2A590"/>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346"/>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1C40"/>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7C7D3F"/>
    <w:rsid w:val="01BA37EC"/>
    <w:rsid w:val="038D2F19"/>
    <w:rsid w:val="043C4162"/>
    <w:rsid w:val="04823B21"/>
    <w:rsid w:val="048927A7"/>
    <w:rsid w:val="04D7782A"/>
    <w:rsid w:val="05325D34"/>
    <w:rsid w:val="053B5FB3"/>
    <w:rsid w:val="05C52E89"/>
    <w:rsid w:val="061F2A8E"/>
    <w:rsid w:val="06CB7169"/>
    <w:rsid w:val="0831406E"/>
    <w:rsid w:val="08A96692"/>
    <w:rsid w:val="0AA80F02"/>
    <w:rsid w:val="0BFF25BD"/>
    <w:rsid w:val="0C3E3117"/>
    <w:rsid w:val="0C806F4E"/>
    <w:rsid w:val="0CBC295F"/>
    <w:rsid w:val="0D8C67C3"/>
    <w:rsid w:val="0DF07D84"/>
    <w:rsid w:val="0E497616"/>
    <w:rsid w:val="0E842CB1"/>
    <w:rsid w:val="0EE35647"/>
    <w:rsid w:val="0F0803D8"/>
    <w:rsid w:val="0F347211"/>
    <w:rsid w:val="105F6077"/>
    <w:rsid w:val="10CA64E1"/>
    <w:rsid w:val="110928F7"/>
    <w:rsid w:val="11654D47"/>
    <w:rsid w:val="11A72D7D"/>
    <w:rsid w:val="135C10D5"/>
    <w:rsid w:val="139F3DA1"/>
    <w:rsid w:val="13D576D7"/>
    <w:rsid w:val="15E242EE"/>
    <w:rsid w:val="16541AFE"/>
    <w:rsid w:val="1694444C"/>
    <w:rsid w:val="17F97F08"/>
    <w:rsid w:val="18ED4DB4"/>
    <w:rsid w:val="19B16948"/>
    <w:rsid w:val="1A8A6D05"/>
    <w:rsid w:val="1C730BDE"/>
    <w:rsid w:val="1CBD2D28"/>
    <w:rsid w:val="1CCB1E53"/>
    <w:rsid w:val="1D2E11E1"/>
    <w:rsid w:val="1E937D02"/>
    <w:rsid w:val="1F4242F7"/>
    <w:rsid w:val="1F802445"/>
    <w:rsid w:val="21133B37"/>
    <w:rsid w:val="21534F77"/>
    <w:rsid w:val="21A2160C"/>
    <w:rsid w:val="22B96773"/>
    <w:rsid w:val="22E00851"/>
    <w:rsid w:val="233F58A1"/>
    <w:rsid w:val="23D22DCD"/>
    <w:rsid w:val="24563EF9"/>
    <w:rsid w:val="25B129B0"/>
    <w:rsid w:val="260415FD"/>
    <w:rsid w:val="26F50CB1"/>
    <w:rsid w:val="2711064A"/>
    <w:rsid w:val="278055FF"/>
    <w:rsid w:val="27B66F98"/>
    <w:rsid w:val="2813633C"/>
    <w:rsid w:val="288D3DC5"/>
    <w:rsid w:val="28E2171B"/>
    <w:rsid w:val="29401D6D"/>
    <w:rsid w:val="2B9A196C"/>
    <w:rsid w:val="2BB31329"/>
    <w:rsid w:val="2BF40243"/>
    <w:rsid w:val="2C204052"/>
    <w:rsid w:val="2C4E01C4"/>
    <w:rsid w:val="2CC203FF"/>
    <w:rsid w:val="2CF31D5E"/>
    <w:rsid w:val="2DB83AB6"/>
    <w:rsid w:val="2E3D1B0F"/>
    <w:rsid w:val="2E4345D8"/>
    <w:rsid w:val="2E996B39"/>
    <w:rsid w:val="2F52396A"/>
    <w:rsid w:val="2F641B1C"/>
    <w:rsid w:val="3036622A"/>
    <w:rsid w:val="306C0A5F"/>
    <w:rsid w:val="30CA3841"/>
    <w:rsid w:val="3130279D"/>
    <w:rsid w:val="32E168C5"/>
    <w:rsid w:val="34111352"/>
    <w:rsid w:val="35212328"/>
    <w:rsid w:val="358B57EF"/>
    <w:rsid w:val="35997E95"/>
    <w:rsid w:val="36A65EF8"/>
    <w:rsid w:val="373827F1"/>
    <w:rsid w:val="379345D1"/>
    <w:rsid w:val="37974BFF"/>
    <w:rsid w:val="37BE23C2"/>
    <w:rsid w:val="380A204F"/>
    <w:rsid w:val="387F2F2C"/>
    <w:rsid w:val="38CF2121"/>
    <w:rsid w:val="390D54AD"/>
    <w:rsid w:val="39224F3E"/>
    <w:rsid w:val="39C63744"/>
    <w:rsid w:val="3A3F65BD"/>
    <w:rsid w:val="3A773720"/>
    <w:rsid w:val="3C3968A5"/>
    <w:rsid w:val="3C456A69"/>
    <w:rsid w:val="3C487023"/>
    <w:rsid w:val="3C887586"/>
    <w:rsid w:val="3D5A40AB"/>
    <w:rsid w:val="3DB441B2"/>
    <w:rsid w:val="3E371640"/>
    <w:rsid w:val="3EB93F1F"/>
    <w:rsid w:val="3F0B65A3"/>
    <w:rsid w:val="4030172B"/>
    <w:rsid w:val="407E43A0"/>
    <w:rsid w:val="40FB45D6"/>
    <w:rsid w:val="41394D83"/>
    <w:rsid w:val="41A706B0"/>
    <w:rsid w:val="422E1FDF"/>
    <w:rsid w:val="423C71D1"/>
    <w:rsid w:val="426213B7"/>
    <w:rsid w:val="42CE1EFE"/>
    <w:rsid w:val="4500284B"/>
    <w:rsid w:val="45214406"/>
    <w:rsid w:val="45407B03"/>
    <w:rsid w:val="455A1E29"/>
    <w:rsid w:val="45C004AA"/>
    <w:rsid w:val="45C12EC3"/>
    <w:rsid w:val="466F4AD0"/>
    <w:rsid w:val="47AD4330"/>
    <w:rsid w:val="47DF42C8"/>
    <w:rsid w:val="47ED20D1"/>
    <w:rsid w:val="49280B38"/>
    <w:rsid w:val="49B27026"/>
    <w:rsid w:val="49CE5328"/>
    <w:rsid w:val="4AEE666D"/>
    <w:rsid w:val="4B635392"/>
    <w:rsid w:val="4BA21255"/>
    <w:rsid w:val="4C7F10C2"/>
    <w:rsid w:val="4D67667C"/>
    <w:rsid w:val="4DC66F68"/>
    <w:rsid w:val="4E821869"/>
    <w:rsid w:val="51A458AF"/>
    <w:rsid w:val="527641F5"/>
    <w:rsid w:val="52EE0AE7"/>
    <w:rsid w:val="53AC1C05"/>
    <w:rsid w:val="54BD758A"/>
    <w:rsid w:val="554C057B"/>
    <w:rsid w:val="55B76154"/>
    <w:rsid w:val="566E6D8E"/>
    <w:rsid w:val="56FF0A43"/>
    <w:rsid w:val="57B15F10"/>
    <w:rsid w:val="57D705F2"/>
    <w:rsid w:val="58302E38"/>
    <w:rsid w:val="5A913B15"/>
    <w:rsid w:val="5B1D2529"/>
    <w:rsid w:val="5B35349E"/>
    <w:rsid w:val="5BA959B9"/>
    <w:rsid w:val="5D173705"/>
    <w:rsid w:val="5D1B4B8A"/>
    <w:rsid w:val="5E2F1217"/>
    <w:rsid w:val="5E611270"/>
    <w:rsid w:val="5EB2026E"/>
    <w:rsid w:val="5EFF4754"/>
    <w:rsid w:val="5F2610B1"/>
    <w:rsid w:val="61033D16"/>
    <w:rsid w:val="61134051"/>
    <w:rsid w:val="617A1B91"/>
    <w:rsid w:val="622529C0"/>
    <w:rsid w:val="625B24D7"/>
    <w:rsid w:val="62CD795C"/>
    <w:rsid w:val="634A5274"/>
    <w:rsid w:val="662E30DC"/>
    <w:rsid w:val="66EA0C9A"/>
    <w:rsid w:val="66FB3BC1"/>
    <w:rsid w:val="678F7868"/>
    <w:rsid w:val="68985C4A"/>
    <w:rsid w:val="695E0A51"/>
    <w:rsid w:val="699E6853"/>
    <w:rsid w:val="6AE713EB"/>
    <w:rsid w:val="6C234317"/>
    <w:rsid w:val="6C7B13C4"/>
    <w:rsid w:val="6CA73029"/>
    <w:rsid w:val="6DAA3634"/>
    <w:rsid w:val="6E6E422F"/>
    <w:rsid w:val="6ED71557"/>
    <w:rsid w:val="6F4860A5"/>
    <w:rsid w:val="706A3FF6"/>
    <w:rsid w:val="70AC052B"/>
    <w:rsid w:val="70D03715"/>
    <w:rsid w:val="70E0155E"/>
    <w:rsid w:val="711219DD"/>
    <w:rsid w:val="71826C8A"/>
    <w:rsid w:val="71E27977"/>
    <w:rsid w:val="71F96DCA"/>
    <w:rsid w:val="72BF20C7"/>
    <w:rsid w:val="732D2693"/>
    <w:rsid w:val="7357254E"/>
    <w:rsid w:val="73611393"/>
    <w:rsid w:val="76206BC5"/>
    <w:rsid w:val="778A5616"/>
    <w:rsid w:val="780E1C86"/>
    <w:rsid w:val="790532F9"/>
    <w:rsid w:val="797A02ED"/>
    <w:rsid w:val="79B23223"/>
    <w:rsid w:val="79DE1204"/>
    <w:rsid w:val="7A6263B1"/>
    <w:rsid w:val="7ADF17B7"/>
    <w:rsid w:val="7B1D1FA3"/>
    <w:rsid w:val="7B386B42"/>
    <w:rsid w:val="7B865EF7"/>
    <w:rsid w:val="7BAB42B4"/>
    <w:rsid w:val="7BBC102F"/>
    <w:rsid w:val="7BD509C2"/>
    <w:rsid w:val="7D2A47F3"/>
    <w:rsid w:val="7E0019E6"/>
    <w:rsid w:val="7E583FC9"/>
    <w:rsid w:val="7E91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2"/>
    <w:qFormat/>
    <w:uiPriority w:val="0"/>
    <w:rPr>
      <w:rFonts w:ascii="宋体" w:hAnsi="宋体"/>
      <w:b/>
      <w:sz w:val="36"/>
      <w:szCs w:val="36"/>
    </w:rPr>
  </w:style>
  <w:style w:type="character" w:customStyle="1" w:styleId="18">
    <w:name w:val="正文文本 Char"/>
    <w:basedOn w:val="12"/>
    <w:link w:val="3"/>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0</TotalTime>
  <ScaleCrop>false</ScaleCrop>
  <LinksUpToDate>false</LinksUpToDate>
  <CharactersWithSpaces>5037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2021-07-26T10:17:34Z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3DA2DC81310544B7B036D75E3FC66CAB</vt:lpwstr>
  </property>
</Properties>
</file>