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27</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07GSGC</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rPr>
        <w:t>钢水罐车</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石</w:t>
      </w:r>
      <w:r>
        <w:rPr>
          <w:rFonts w:hint="eastAsia" w:ascii="宋体" w:hAnsi="宋体" w:eastAsia="宋体" w:cs="Times New Roman"/>
          <w:sz w:val="24"/>
          <w:szCs w:val="24"/>
          <w:highlight w:val="none"/>
          <w:lang w:val="en-US" w:eastAsia="zh-CN"/>
        </w:rPr>
        <w:t xml:space="preserve">  工   1</w:t>
      </w:r>
      <w:r>
        <w:rPr>
          <w:rFonts w:hint="eastAsia" w:ascii="宋体" w:hAnsi="宋体" w:eastAsia="宋体" w:cs="Times New Roman"/>
          <w:kern w:val="2"/>
          <w:sz w:val="24"/>
          <w:szCs w:val="24"/>
          <w:highlight w:val="none"/>
          <w:lang w:val="en-US" w:eastAsia="zh-CN" w:bidi="ar-SA"/>
        </w:rPr>
        <w:t>5255329626</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祖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3365730511 </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炼钢</w:t>
      </w:r>
      <w:r>
        <w:rPr>
          <w:rFonts w:hint="eastAsia" w:ascii="宋体" w:hAnsi="宋体" w:eastAsia="宋体" w:cs="Times New Roman"/>
          <w:sz w:val="24"/>
          <w:szCs w:val="24"/>
          <w:highlight w:val="none"/>
          <w:lang w:val="en-US" w:eastAsia="zh-CN"/>
        </w:rPr>
        <w:t xml:space="preserve">部：       </w:t>
      </w:r>
      <w:r>
        <w:rPr>
          <w:rFonts w:hint="eastAsia" w:ascii="宋体" w:hAnsi="宋体" w:cs="Times New Roman"/>
          <w:sz w:val="24"/>
          <w:szCs w:val="24"/>
          <w:highlight w:val="none"/>
          <w:lang w:val="en-US" w:eastAsia="zh-CN"/>
        </w:rPr>
        <w:t xml:space="preserve">夏 </w:t>
      </w:r>
      <w:r>
        <w:rPr>
          <w:rFonts w:hint="eastAsia" w:ascii="宋体" w:hAnsi="宋体" w:eastAsia="宋体" w:cs="Times New Roman"/>
          <w:sz w:val="24"/>
          <w:szCs w:val="24"/>
          <w:highlight w:val="none"/>
          <w:lang w:val="en-US" w:eastAsia="zh-CN"/>
        </w:rPr>
        <w:t xml:space="preserve"> 工  </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val="en-US" w:eastAsia="zh-CN"/>
        </w:rPr>
        <w:t>15357020131</w:t>
      </w:r>
      <w:r>
        <w:rPr>
          <w:rFonts w:hint="eastAsia" w:ascii="宋体" w:hAnsi="宋体" w:cs="Times New Roman"/>
          <w:sz w:val="24"/>
          <w:szCs w:val="24"/>
          <w:highlight w:val="none"/>
          <w:lang w:val="en-US" w:eastAsia="zh-CN"/>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bCs/>
          <w:color w:val="FF0000"/>
          <w:sz w:val="24"/>
          <w:szCs w:val="24"/>
          <w:highlight w:val="none"/>
          <w:lang w:val="en-US" w:eastAsia="zh-CN"/>
        </w:rPr>
        <w:t>3</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color w:val="FF0000"/>
          <w:sz w:val="24"/>
          <w:szCs w:val="24"/>
          <w:highlight w:val="none"/>
          <w:lang w:val="en-US" w:eastAsia="zh-CN"/>
        </w:rPr>
        <w:t>6</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叁</w:t>
      </w:r>
      <w:bookmarkStart w:id="0" w:name="_GoBack"/>
      <w:bookmarkEnd w:id="0"/>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8</w:t>
      </w:r>
      <w:r>
        <w:rPr>
          <w:rFonts w:hint="eastAsia" w:ascii="宋体" w:hAnsi="宋体"/>
          <w:bCs/>
          <w:color w:val="7030A0"/>
          <w:sz w:val="24"/>
          <w:szCs w:val="24"/>
        </w:rPr>
        <w:t>月</w:t>
      </w:r>
      <w:r>
        <w:rPr>
          <w:rFonts w:hint="eastAsia" w:ascii="宋体" w:hAnsi="宋体"/>
          <w:bCs/>
          <w:color w:val="7030A0"/>
          <w:sz w:val="24"/>
          <w:szCs w:val="24"/>
          <w:lang w:val="en-US" w:eastAsia="zh-CN"/>
        </w:rPr>
        <w:t>3</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szCs w:val="24"/>
          <w:lang w:val="en-US" w:eastAsia="zh-CN"/>
        </w:rPr>
        <w:t>拟</w:t>
      </w:r>
      <w:r>
        <w:rPr>
          <w:rFonts w:hint="eastAsia" w:ascii="宋体" w:hAnsi="宋体"/>
          <w:sz w:val="24"/>
          <w:szCs w:val="24"/>
        </w:rPr>
        <w:t>付款方式：货到齐后付60%，开具全额增值税发票，设备正常运行三个月付30%，留10%一年质保。</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eastAsia="宋体"/>
          <w:lang w:val="en-US" w:eastAsia="zh-CN"/>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8"/>
          <w:u w:val="none"/>
        </w:rPr>
        <w:t>钢水罐车</w:t>
      </w:r>
      <w:r>
        <w:rPr>
          <w:rFonts w:hint="eastAsia" w:ascii="仿宋_GB2312" w:hAnsi="仿宋_GB2312" w:eastAsia="仿宋_GB2312" w:cs="仿宋_GB2312"/>
          <w:b/>
          <w:bCs/>
          <w:color w:val="FF0000"/>
          <w:sz w:val="28"/>
          <w:szCs w:val="28"/>
          <w:u w:val="none"/>
          <w:lang w:eastAsia="zh-CN"/>
        </w:rPr>
        <w:t>两</w:t>
      </w:r>
      <w:r>
        <w:rPr>
          <w:rFonts w:hint="eastAsia" w:ascii="仿宋_GB2312" w:hAnsi="仿宋_GB2312" w:eastAsia="仿宋_GB2312" w:cs="仿宋_GB2312"/>
          <w:b/>
          <w:bCs/>
          <w:color w:val="FF0000"/>
          <w:sz w:val="28"/>
          <w:szCs w:val="24"/>
          <w:u w:val="single"/>
          <w:lang w:eastAsia="zh-CN"/>
        </w:rPr>
        <w:t>套</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2、厂家需提供近三年来3份不小于招标要求载重车辆的业绩；</w:t>
      </w:r>
    </w:p>
    <w:p>
      <w:pPr>
        <w:pStyle w:val="2"/>
        <w:numPr>
          <w:ilvl w:val="0"/>
          <w:numId w:val="0"/>
        </w:numPr>
        <w:ind w:leftChars="0"/>
        <w:rPr>
          <w:rFonts w:hint="eastAsia"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cs="Times New Roman"/>
          <w:bCs/>
          <w:kern w:val="2"/>
          <w:sz w:val="28"/>
          <w:szCs w:val="28"/>
          <w:lang w:val="en-US" w:eastAsia="zh-CN" w:bidi="ar-SA"/>
        </w:rPr>
        <w:t>。</w:t>
      </w:r>
    </w:p>
    <w:p>
      <w:pPr>
        <w:rPr>
          <w:rFonts w:hint="default"/>
          <w:lang w:val="en-US" w:eastAsia="zh-CN"/>
        </w:rPr>
      </w:pPr>
      <w:r>
        <w:rPr>
          <w:rFonts w:hint="eastAsia" w:cs="Times New Roman"/>
          <w:bCs/>
          <w:kern w:val="2"/>
          <w:sz w:val="28"/>
          <w:szCs w:val="28"/>
          <w:lang w:val="en-US" w:eastAsia="zh-CN" w:bidi="ar-SA"/>
        </w:rPr>
        <w:t>4、</w:t>
      </w:r>
      <w:r>
        <w:rPr>
          <w:rFonts w:hint="eastAsia" w:ascii="Times New Roman" w:hAnsi="Times New Roman" w:eastAsia="宋体" w:cs="Times New Roman"/>
          <w:bCs/>
          <w:kern w:val="2"/>
          <w:sz w:val="28"/>
          <w:szCs w:val="28"/>
          <w:lang w:val="en-US" w:eastAsia="zh-CN" w:bidi="ar-SA"/>
        </w:rPr>
        <w:t>投标方需与我方技术、生产进行技术交流后方可参与投标</w:t>
      </w:r>
      <w:r>
        <w:rPr>
          <w:rFonts w:hint="eastAsia" w:cs="Times New Roman"/>
          <w:bCs/>
          <w:kern w:val="2"/>
          <w:sz w:val="28"/>
          <w:szCs w:val="28"/>
          <w:lang w:val="en-US" w:eastAsia="zh-CN" w:bidi="ar-SA"/>
        </w:rPr>
        <w:t>。</w:t>
      </w:r>
    </w:p>
    <w:p>
      <w:pPr>
        <w:numPr>
          <w:ilvl w:val="0"/>
          <w:numId w:val="0"/>
        </w:numPr>
        <w:jc w:val="left"/>
        <w:rPr>
          <w:rFonts w:hint="default" w:ascii="Times New Roman" w:hAnsi="Times New Roman" w:eastAsia="宋体" w:cs="Times New Roman"/>
          <w:bCs/>
          <w:kern w:val="2"/>
          <w:sz w:val="28"/>
          <w:szCs w:val="28"/>
          <w:lang w:val="en-US" w:eastAsia="zh-CN" w:bidi="ar-SA"/>
        </w:rPr>
      </w:pPr>
    </w:p>
    <w:p/>
    <w:p>
      <w:pPr>
        <w:pStyle w:val="2"/>
      </w:pPr>
    </w:p>
    <w:p>
      <w:pPr>
        <w:rPr>
          <w:b/>
          <w:sz w:val="24"/>
          <w:szCs w:val="24"/>
        </w:rPr>
      </w:pPr>
    </w:p>
    <w:p>
      <w:pPr>
        <w:rPr>
          <w:b/>
          <w:sz w:val="24"/>
          <w:szCs w:val="24"/>
        </w:rPr>
      </w:pPr>
    </w:p>
    <w:p>
      <w:pPr>
        <w:pStyle w:val="2"/>
      </w:pPr>
    </w:p>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eastAsia="仿宋_GB2312"/>
          <w:sz w:val="28"/>
          <w:szCs w:val="28"/>
          <w:u w:val="single"/>
          <w:lang w:val="en-US" w:eastAsia="zh-CN"/>
        </w:rPr>
        <w:t>15255329626@163.com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none"/>
        </w:rPr>
        <w:t>钢水罐车</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4A5D74"/>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94A267B"/>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3556C"/>
    <w:rsid w:val="1A8A6D05"/>
    <w:rsid w:val="1B3517B1"/>
    <w:rsid w:val="1B445131"/>
    <w:rsid w:val="1C3401BE"/>
    <w:rsid w:val="1CCB1E53"/>
    <w:rsid w:val="1D2E11E1"/>
    <w:rsid w:val="1D2E38CC"/>
    <w:rsid w:val="1D6C7A82"/>
    <w:rsid w:val="1D987E37"/>
    <w:rsid w:val="1D9E4429"/>
    <w:rsid w:val="1DDF4184"/>
    <w:rsid w:val="1E4E07CF"/>
    <w:rsid w:val="1E937D02"/>
    <w:rsid w:val="1EF12D6D"/>
    <w:rsid w:val="1F296AB3"/>
    <w:rsid w:val="1F4242F7"/>
    <w:rsid w:val="1F574444"/>
    <w:rsid w:val="1F802445"/>
    <w:rsid w:val="1F9C7C18"/>
    <w:rsid w:val="20C52302"/>
    <w:rsid w:val="20F60CC8"/>
    <w:rsid w:val="21133B37"/>
    <w:rsid w:val="21534F77"/>
    <w:rsid w:val="21A2160C"/>
    <w:rsid w:val="22594BD8"/>
    <w:rsid w:val="22AE5906"/>
    <w:rsid w:val="22B96773"/>
    <w:rsid w:val="22D03FA8"/>
    <w:rsid w:val="22E00851"/>
    <w:rsid w:val="232232D0"/>
    <w:rsid w:val="23D22DCD"/>
    <w:rsid w:val="23EA0351"/>
    <w:rsid w:val="24DC19A5"/>
    <w:rsid w:val="25225826"/>
    <w:rsid w:val="25656E3E"/>
    <w:rsid w:val="25B129B0"/>
    <w:rsid w:val="25D875A1"/>
    <w:rsid w:val="26A94FB1"/>
    <w:rsid w:val="26DF571A"/>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DB0B4D"/>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B93F1F"/>
    <w:rsid w:val="3EE64E7D"/>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C66F68"/>
    <w:rsid w:val="4F137349"/>
    <w:rsid w:val="4F561931"/>
    <w:rsid w:val="4F631AB3"/>
    <w:rsid w:val="4F7E4A36"/>
    <w:rsid w:val="50C93520"/>
    <w:rsid w:val="51A458AF"/>
    <w:rsid w:val="51C400D5"/>
    <w:rsid w:val="522A6D6D"/>
    <w:rsid w:val="52EE0AE7"/>
    <w:rsid w:val="530356AC"/>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CF97C8D"/>
    <w:rsid w:val="6D8C6A01"/>
    <w:rsid w:val="6DB01147"/>
    <w:rsid w:val="6E4F66B0"/>
    <w:rsid w:val="6ED71557"/>
    <w:rsid w:val="6F654899"/>
    <w:rsid w:val="70011282"/>
    <w:rsid w:val="706A3FF6"/>
    <w:rsid w:val="70D03715"/>
    <w:rsid w:val="70E0155E"/>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2021-07-27T07:29:25Z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