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中棒加热炉整体节能改造要求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一、节能目标：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实现</w:t>
      </w:r>
      <w:r>
        <w:rPr>
          <w:rFonts w:hint="eastAsia"/>
          <w:sz w:val="24"/>
          <w:szCs w:val="24"/>
          <w:u w:val="single"/>
        </w:rPr>
        <w:t xml:space="preserve"> 10 </w:t>
      </w:r>
      <w:r>
        <w:rPr>
          <w:rFonts w:hint="eastAsia"/>
          <w:sz w:val="24"/>
          <w:szCs w:val="24"/>
        </w:rPr>
        <w:t>％以上的综合吨钢消耗高炉煤气量，年节约高炉煤气</w:t>
      </w:r>
      <w:r>
        <w:rPr>
          <w:rFonts w:hint="eastAsia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3200</w:t>
      </w:r>
      <w:r>
        <w:rPr>
          <w:rFonts w:hint="eastAsia"/>
          <w:sz w:val="24"/>
          <w:szCs w:val="24"/>
        </w:rPr>
        <w:t>万m³。</w:t>
      </w:r>
    </w:p>
    <w:p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二、加热炉设计基本参数：</w:t>
      </w:r>
    </w:p>
    <w:tbl>
      <w:tblPr>
        <w:tblStyle w:val="3"/>
        <w:tblpPr w:leftFromText="180" w:rightFromText="180" w:vertAnchor="text" w:horzAnchor="page" w:tblpX="1738" w:tblpY="365"/>
        <w:tblOverlap w:val="never"/>
        <w:tblW w:w="84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52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  容</w:t>
            </w:r>
          </w:p>
        </w:tc>
        <w:tc>
          <w:tcPr>
            <w:tcW w:w="5287" w:type="dxa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  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180" w:type="dxa"/>
          </w:tcPr>
          <w:p>
            <w:pPr>
              <w:spacing w:line="360" w:lineRule="auto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炉型</w:t>
            </w:r>
          </w:p>
        </w:tc>
        <w:tc>
          <w:tcPr>
            <w:tcW w:w="5287" w:type="dxa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蓄热式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180" w:type="dxa"/>
          </w:tcPr>
          <w:p>
            <w:pPr>
              <w:spacing w:line="600" w:lineRule="auto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炉膛有效尺寸</w:t>
            </w:r>
          </w:p>
        </w:tc>
        <w:tc>
          <w:tcPr>
            <w:tcW w:w="5287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41200   </w:t>
            </w:r>
            <w: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asci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13000  </w:t>
            </w:r>
            <w: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asci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1400 </w:t>
            </w:r>
            <w: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</w:tcPr>
          <w:p>
            <w:pPr>
              <w:spacing w:line="360" w:lineRule="auto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炉子长期使用温度</w:t>
            </w:r>
          </w:p>
        </w:tc>
        <w:tc>
          <w:tcPr>
            <w:tcW w:w="5287" w:type="dxa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1280   </w:t>
            </w:r>
            <w: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</w:tcPr>
          <w:p>
            <w:pPr>
              <w:spacing w:line="360" w:lineRule="auto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燃料种类</w:t>
            </w:r>
          </w:p>
        </w:tc>
        <w:tc>
          <w:tcPr>
            <w:tcW w:w="5287" w:type="dxa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高炉煤气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</w:tcPr>
          <w:p>
            <w:pPr>
              <w:spacing w:line="360" w:lineRule="auto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燃料热值</w:t>
            </w:r>
          </w:p>
        </w:tc>
        <w:tc>
          <w:tcPr>
            <w:tcW w:w="5287" w:type="dxa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kj/m</w:t>
            </w:r>
            <w:r>
              <w:rPr>
                <w:rFonts w:hint="eastAsia" w:ascii="宋体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</w:tcPr>
          <w:p>
            <w:pPr>
              <w:spacing w:line="360" w:lineRule="auto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燃料单价</w:t>
            </w:r>
          </w:p>
        </w:tc>
        <w:tc>
          <w:tcPr>
            <w:tcW w:w="5287" w:type="dxa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0.1元/m</w:t>
            </w:r>
            <w:r>
              <w:rPr>
                <w:rFonts w:hint="eastAsia" w:ascii="宋体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</w:tcPr>
          <w:p>
            <w:pPr>
              <w:spacing w:line="360" w:lineRule="auto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燃料消耗量（高炉煤气单耗）</w:t>
            </w:r>
          </w:p>
        </w:tc>
        <w:tc>
          <w:tcPr>
            <w:tcW w:w="5287" w:type="dxa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400 m</w:t>
            </w:r>
            <w:r>
              <w:rPr>
                <w:rFonts w:hint="eastAsia" w:ascii="宋体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/t钢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180" w:type="dxa"/>
          </w:tcPr>
          <w:p>
            <w:pPr>
              <w:spacing w:line="360" w:lineRule="auto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年产量</w:t>
            </w:r>
          </w:p>
        </w:tc>
        <w:tc>
          <w:tcPr>
            <w:tcW w:w="5287" w:type="dxa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100万吨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</w:tcPr>
          <w:p>
            <w:pPr>
              <w:spacing w:line="360" w:lineRule="auto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供热烧嘴形式及数量</w:t>
            </w:r>
          </w:p>
        </w:tc>
        <w:tc>
          <w:tcPr>
            <w:tcW w:w="5287" w:type="dxa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</w:tcPr>
          <w:p>
            <w:pPr>
              <w:spacing w:line="360" w:lineRule="auto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炉衬材质</w:t>
            </w:r>
          </w:p>
        </w:tc>
        <w:tc>
          <w:tcPr>
            <w:tcW w:w="5287" w:type="dxa"/>
          </w:tcPr>
          <w:p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浇注料</w:t>
            </w:r>
          </w:p>
        </w:tc>
      </w:tr>
    </w:tbl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</w:t>
      </w:r>
      <w:r>
        <w:rPr>
          <w:rFonts w:hint="eastAsia" w:ascii="宋体"/>
          <w:b/>
          <w:sz w:val="24"/>
          <w:szCs w:val="24"/>
        </w:rPr>
        <w:t>改造内容：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 xml:space="preserve">   </w:t>
      </w:r>
      <w:r>
        <w:rPr>
          <w:rFonts w:hint="eastAsia" w:ascii="宋体"/>
          <w:sz w:val="24"/>
          <w:szCs w:val="24"/>
        </w:rPr>
        <w:t>在加热炉炉顶和侧墙上安装靶向加热元件，再用红外热辐射纳米材料对炉膛内部整体进行涂装处理。</w:t>
      </w:r>
    </w:p>
    <w:p>
      <w:pPr>
        <w:spacing w:line="360" w:lineRule="auto"/>
        <w:ind w:hanging="7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靶向加热元件安装密度和数量：（总原则：满足节能要求，满足加热炉安全要求）</w:t>
      </w:r>
    </w:p>
    <w:p>
      <w:pPr>
        <w:spacing w:line="360" w:lineRule="auto"/>
        <w:ind w:hanging="7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炉顶最大密度按每平方米炉顶安装靶向加热元件40-50个，实际安装数量根据签订合同时的具体情况适量增加或减少。</w:t>
      </w:r>
    </w:p>
    <w:p>
      <w:pPr>
        <w:spacing w:line="360" w:lineRule="auto"/>
        <w:ind w:hanging="7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按炉膛尺寸：有效长度41.2m，内宽13m，整个加热炉顶部面积：</w:t>
      </w:r>
    </w:p>
    <w:p>
      <w:pPr>
        <w:spacing w:line="360" w:lineRule="auto"/>
        <w:ind w:hanging="7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41.2×13 =535㎡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则整个炉顶实际可安装靶向加热元件数量约为:</w:t>
      </w:r>
    </w:p>
    <w:p>
      <w:pPr>
        <w:spacing w:line="360" w:lineRule="auto"/>
        <w:ind w:hanging="7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535×45个/m</w:t>
      </w:r>
      <w:r>
        <w:rPr>
          <w:rFonts w:hint="eastAsia" w:ascii="宋体"/>
          <w:sz w:val="24"/>
          <w:szCs w:val="24"/>
          <w:vertAlign w:val="superscript"/>
        </w:rPr>
        <w:t>2</w:t>
      </w:r>
      <w:r>
        <w:rPr>
          <w:rFonts w:hint="eastAsia" w:ascii="宋体"/>
          <w:sz w:val="24"/>
          <w:szCs w:val="24"/>
        </w:rPr>
        <w:t>=24075个</w:t>
      </w:r>
    </w:p>
    <w:p>
      <w:pPr>
        <w:spacing w:line="360" w:lineRule="auto"/>
        <w:ind w:hanging="7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即整个炉膛内安装靶向加热元件约24075个。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四、施工安装：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 w:ascii="宋体"/>
          <w:sz w:val="24"/>
          <w:szCs w:val="24"/>
        </w:rPr>
        <w:t>以“</w:t>
      </w:r>
      <w:r>
        <w:rPr>
          <w:rFonts w:hint="eastAsia" w:ascii="宋体"/>
          <w:b/>
          <w:bCs/>
          <w:sz w:val="24"/>
          <w:szCs w:val="24"/>
        </w:rPr>
        <w:t>交钥匙工程</w:t>
      </w:r>
      <w:r>
        <w:rPr>
          <w:rFonts w:hint="eastAsia" w:ascii="宋体"/>
          <w:sz w:val="24"/>
          <w:szCs w:val="24"/>
        </w:rPr>
        <w:t>”的方式承接节能改造工程，派出施工人员赴现场实施，制定详细的定施工方案。</w:t>
      </w:r>
    </w:p>
    <w:p>
      <w:pPr>
        <w:spacing w:line="360" w:lineRule="auto"/>
        <w:ind w:hanging="7"/>
        <w:rPr>
          <w:rFonts w:ascii="宋体"/>
          <w:b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1、供方负责靶向加热元件的选材、生产、现场施工安装；</w:t>
      </w:r>
    </w:p>
    <w:p>
      <w:pPr>
        <w:spacing w:line="360" w:lineRule="auto"/>
        <w:ind w:firstLine="482" w:firstLineChars="200"/>
        <w:rPr>
          <w:rFonts w:ascii="宋体"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>2、</w:t>
      </w:r>
      <w:r>
        <w:rPr>
          <w:rFonts w:hint="eastAsia" w:ascii="宋体"/>
          <w:sz w:val="24"/>
          <w:szCs w:val="24"/>
        </w:rPr>
        <w:t>停炉后，炉内温度小于</w:t>
      </w:r>
      <w:r>
        <w:rPr>
          <w:rFonts w:hint="eastAsia"/>
          <w:sz w:val="24"/>
          <w:szCs w:val="24"/>
        </w:rPr>
        <w:t>40</w:t>
      </w:r>
      <w:r>
        <w:rPr>
          <w:rFonts w:hint="eastAsia" w:ascii="宋体"/>
          <w:sz w:val="24"/>
          <w:szCs w:val="24"/>
        </w:rPr>
        <w:t>度，施工人员进入炉内施工；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3、提供加热炉烘炉曲线，配合业主；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4、按业主“相关方安全管理制度”签订安全协议，供方全部承担此项技术的安全风险；</w:t>
      </w:r>
    </w:p>
    <w:p>
      <w:pPr>
        <w:spacing w:line="360" w:lineRule="auto"/>
        <w:ind w:firstLine="480" w:firstLineChars="200"/>
        <w:rPr>
          <w:rFonts w:ascii="宋体"/>
          <w:b/>
          <w:sz w:val="24"/>
          <w:szCs w:val="24"/>
        </w:rPr>
      </w:pPr>
      <w:r>
        <w:rPr>
          <w:rFonts w:hint="eastAsia" w:ascii="宋体"/>
          <w:sz w:val="24"/>
          <w:szCs w:val="24"/>
        </w:rPr>
        <w:t>5、炉内施工时间4天，准备时间2天。</w:t>
      </w:r>
    </w:p>
    <w:p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五</w:t>
      </w:r>
      <w:r>
        <w:rPr>
          <w:rFonts w:hint="eastAsia"/>
          <w:b/>
          <w:sz w:val="24"/>
          <w:szCs w:val="24"/>
        </w:rPr>
        <w:t>、改造</w:t>
      </w:r>
      <w:r>
        <w:rPr>
          <w:b/>
          <w:sz w:val="24"/>
          <w:szCs w:val="24"/>
        </w:rPr>
        <w:t>验收</w:t>
      </w:r>
      <w:r>
        <w:rPr>
          <w:rFonts w:hint="eastAsia"/>
          <w:b/>
          <w:sz w:val="24"/>
          <w:szCs w:val="24"/>
        </w:rPr>
        <w:t>：</w:t>
      </w:r>
    </w:p>
    <w:p>
      <w:pPr>
        <w:tabs>
          <w:tab w:val="left" w:pos="900"/>
        </w:tabs>
        <w:spacing w:line="360" w:lineRule="auto"/>
        <w:ind w:left="-7"/>
        <w:rPr>
          <w:rFonts w:ascii="宋体"/>
          <w:b/>
          <w:bCs/>
          <w:sz w:val="24"/>
          <w:szCs w:val="24"/>
        </w:rPr>
      </w:pPr>
      <w:r>
        <w:rPr>
          <w:rFonts w:hint="eastAsia" w:ascii="宋体"/>
          <w:b/>
          <w:bCs/>
          <w:sz w:val="24"/>
          <w:szCs w:val="24"/>
        </w:rPr>
        <w:t xml:space="preserve">    </w:t>
      </w:r>
      <w:r>
        <w:rPr>
          <w:rFonts w:hint="eastAsia" w:ascii="宋体"/>
          <w:sz w:val="24"/>
          <w:szCs w:val="24"/>
        </w:rPr>
        <w:t>验收标准：技改后高炉煤气节约率≥10%，季度进行统计核算。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1、高炉煤气节约率计算</w:t>
      </w:r>
    </w:p>
    <w:p>
      <w:pPr>
        <w:spacing w:line="360" w:lineRule="auto"/>
        <w:ind w:left="840" w:hanging="840" w:hangingChars="35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高炉煤气节约率＝（技改前实际吨钢消耗高炉煤气量－技改后实际吨钢消耗高炉</w:t>
      </w:r>
    </w:p>
    <w:p>
      <w:pPr>
        <w:spacing w:line="360" w:lineRule="auto"/>
        <w:ind w:left="840" w:hanging="840" w:hangingChars="35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煤气量）÷技改前实际吨钢消耗高炉煤气量。（高炉煤气的计量单位：m³，以下</w:t>
      </w:r>
    </w:p>
    <w:p>
      <w:pPr>
        <w:spacing w:line="360" w:lineRule="auto"/>
        <w:ind w:left="840" w:hanging="840" w:hangingChars="35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相同）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2、每季度末抄表，确定技改后本季度度轧钢的实际用高炉煤气量；</w:t>
      </w:r>
    </w:p>
    <w:p>
      <w:pPr>
        <w:spacing w:line="360" w:lineRule="auto"/>
        <w:ind w:left="210" w:leftChars="100" w:firstLine="240" w:firstLineChars="1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3、根据技改后本季度累计轧钢数量及本季度轧钢的实际用高炉煤气量，计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算本季度实际节约高炉煤气量和节约费用数。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4、实际节约高炉煤气量核定方式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本季度节约高炉煤气量 = 本季度累计轧钢数量 ×（技改前吨钢消耗高炉煤气量数- 技改后吨钢消耗高炉煤气量）</w:t>
      </w:r>
    </w:p>
    <w:p>
      <w:pPr>
        <w:spacing w:line="360" w:lineRule="auto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7B"/>
    <w:rsid w:val="0030369A"/>
    <w:rsid w:val="0036547B"/>
    <w:rsid w:val="005602E4"/>
    <w:rsid w:val="00877848"/>
    <w:rsid w:val="00895D14"/>
    <w:rsid w:val="008F610E"/>
    <w:rsid w:val="00907E69"/>
    <w:rsid w:val="00A12319"/>
    <w:rsid w:val="00C17B73"/>
    <w:rsid w:val="00D65580"/>
    <w:rsid w:val="00EC10FC"/>
    <w:rsid w:val="00EC6FFE"/>
    <w:rsid w:val="00F356A4"/>
    <w:rsid w:val="40D55020"/>
    <w:rsid w:val="657A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0"/>
    <w:pPr>
      <w:keepNext/>
      <w:keepLines/>
      <w:tabs>
        <w:tab w:val="left" w:pos="0"/>
      </w:tabs>
      <w:spacing w:before="260" w:after="260" w:line="360" w:lineRule="auto"/>
      <w:outlineLvl w:val="1"/>
    </w:pPr>
    <w:rPr>
      <w:rFonts w:ascii="黑体" w:eastAsia="黑体"/>
      <w:b/>
      <w:bCs/>
      <w:sz w:val="24"/>
      <w:szCs w:val="24"/>
      <w:lang w:val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标题 2 Char"/>
    <w:basedOn w:val="4"/>
    <w:link w:val="2"/>
    <w:qFormat/>
    <w:uiPriority w:val="0"/>
    <w:rPr>
      <w:rFonts w:ascii="黑体" w:eastAsia="黑体"/>
      <w:b/>
      <w:bCs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182</Words>
  <Characters>1040</Characters>
  <Lines>8</Lines>
  <Paragraphs>2</Paragraphs>
  <TotalTime>3</TotalTime>
  <ScaleCrop>false</ScaleCrop>
  <LinksUpToDate>false</LinksUpToDate>
  <CharactersWithSpaces>1220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2021-05-29T05:19:00Z</dcterms:created>
  <dc:creator>xb21cn</dc:creator>
  <cp:lastModifiedBy>Administrator</cp:lastModifiedBy>
  <dcterms:modified xsi:type="dcterms:W3CDTF">2021-07-30T08:47:05Z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8C0628B6EC7E40589244246CF1461A58</vt:lpwstr>
  </property>
</Properties>
</file>