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lang w:eastAsia="zh-CN"/>
        </w:rPr>
        <w:t>液压炮回转机构</w:t>
      </w:r>
    </w:p>
    <w:p>
      <w:pPr>
        <w:jc w:val="center"/>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9月8日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TQ</w:t>
      </w:r>
      <w:r>
        <w:rPr>
          <w:rFonts w:hint="eastAsia" w:ascii="宋体" w:hAnsi="宋体"/>
          <w:color w:val="000000"/>
          <w:sz w:val="24"/>
          <w:szCs w:val="24"/>
        </w:rPr>
        <w:t>202</w:t>
      </w:r>
      <w:r>
        <w:rPr>
          <w:rFonts w:hint="eastAsia" w:ascii="宋体" w:hAnsi="宋体"/>
          <w:color w:val="000000"/>
          <w:sz w:val="24"/>
          <w:szCs w:val="24"/>
          <w:lang w:val="en-US" w:eastAsia="zh-CN"/>
        </w:rPr>
        <w:t>1090801YYPHZJG</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lang w:eastAsia="zh-CN"/>
        </w:rPr>
        <w:t>液压炮回转机构</w:t>
      </w:r>
      <w:r>
        <w:rPr>
          <w:rFonts w:hint="eastAsia" w:ascii="宋体" w:hAnsi="宋体"/>
          <w:sz w:val="24"/>
          <w:szCs w:val="24"/>
        </w:rPr>
        <w:t>进行招标，有意向合作的公司可与我公司联系。来我公司招标办</w:t>
      </w:r>
      <w:r>
        <w:rPr>
          <w:rFonts w:hint="eastAsia" w:ascii="宋体" w:hAnsi="宋体"/>
          <w:sz w:val="24"/>
          <w:szCs w:val="24"/>
          <w:lang w:val="en-US" w:eastAsia="zh-CN"/>
        </w:rPr>
        <w:t>204</w:t>
      </w:r>
      <w:r>
        <w:rPr>
          <w:rFonts w:hint="eastAsia" w:ascii="宋体" w:hAnsi="宋体"/>
          <w:sz w:val="24"/>
          <w:szCs w:val="24"/>
        </w:rPr>
        <w:t>报名（近期谢绝现场报名）。网上报名者，请按要求填写投标报名函，并附上相关资质及业绩，公平交易承诺函（加盖公章）扫描后发至</w:t>
      </w:r>
      <w:r>
        <w:rPr>
          <w:rFonts w:hint="eastAsia" w:ascii="宋体" w:hAnsi="宋体"/>
          <w:sz w:val="24"/>
          <w:szCs w:val="24"/>
          <w:lang w:eastAsia="zh-CN"/>
        </w:rPr>
        <w:t>谢金林</w:t>
      </w:r>
      <w:r>
        <w:rPr>
          <w:rFonts w:hint="eastAsia" w:ascii="宋体" w:hAnsi="宋体"/>
          <w:sz w:val="24"/>
          <w:szCs w:val="24"/>
        </w:rPr>
        <w:t>邮箱。</w:t>
      </w:r>
    </w:p>
    <w:p>
      <w:pPr>
        <w:pStyle w:val="9"/>
        <w:widowControl/>
        <w:shd w:val="clear" w:color="auto" w:fill="FFFFFF"/>
        <w:rPr>
          <w:rFonts w:hint="eastAsia" w:ascii="宋体" w:hAnsi="宋体"/>
          <w:sz w:val="24"/>
          <w:szCs w:val="24"/>
        </w:rPr>
      </w:pPr>
      <w:r>
        <w:rPr>
          <w:rFonts w:hint="eastAsia" w:ascii="宋体" w:hAnsi="宋体"/>
          <w:sz w:val="24"/>
          <w:szCs w:val="24"/>
        </w:rPr>
        <w:t>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谢 工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18055375917</w:t>
      </w:r>
    </w:p>
    <w:p>
      <w:pPr>
        <w:ind w:firstLine="600" w:firstLineChars="250"/>
        <w:rPr>
          <w:rFonts w:hint="eastAsia" w:ascii="宋体" w:hAnsi="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val="en-US" w:eastAsia="zh-CN"/>
        </w:rPr>
        <w:t xml:space="preserve">汪 </w:t>
      </w: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18055315236</w:t>
      </w:r>
    </w:p>
    <w:p>
      <w:pPr>
        <w:ind w:firstLine="600" w:firstLineChars="250"/>
        <w:rPr>
          <w:rFonts w:hint="default" w:ascii="宋体" w:hAnsi="宋体"/>
          <w:sz w:val="24"/>
          <w:szCs w:val="24"/>
          <w:lang w:val="en-US" w:eastAsia="zh-CN"/>
        </w:rPr>
      </w:pPr>
      <w:r>
        <w:rPr>
          <w:rFonts w:hint="eastAsia" w:ascii="宋体" w:hAnsi="宋体"/>
          <w:sz w:val="24"/>
          <w:szCs w:val="24"/>
          <w:lang w:eastAsia="zh-CN"/>
        </w:rPr>
        <w:t>铁前事业</w:t>
      </w:r>
      <w:r>
        <w:rPr>
          <w:rFonts w:hint="eastAsia" w:ascii="宋体" w:hAnsi="宋体"/>
          <w:sz w:val="24"/>
          <w:szCs w:val="24"/>
        </w:rPr>
        <w:t>部：</w:t>
      </w:r>
      <w:r>
        <w:rPr>
          <w:rFonts w:hint="eastAsia" w:ascii="宋体" w:hAnsi="宋体" w:cs="宋体"/>
          <w:sz w:val="24"/>
          <w:szCs w:val="24"/>
        </w:rPr>
        <w:t xml:space="preserve">    </w:t>
      </w:r>
      <w:r>
        <w:rPr>
          <w:rFonts w:hint="eastAsia" w:ascii="宋体" w:hAnsi="宋体" w:cs="宋体"/>
          <w:sz w:val="24"/>
          <w:szCs w:val="24"/>
          <w:lang w:val="en-US" w:eastAsia="zh-CN"/>
        </w:rPr>
        <w:t xml:space="preserve">潘 </w:t>
      </w: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13195538058</w:t>
      </w:r>
    </w:p>
    <w:p>
      <w:pPr>
        <w:pStyle w:val="2"/>
        <w:rPr>
          <w:rFonts w:hint="default"/>
          <w:lang w:val="en-US" w:eastAsia="zh-CN"/>
        </w:rPr>
      </w:pP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bCs/>
          <w:sz w:val="24"/>
          <w:szCs w:val="24"/>
          <w:lang w:val="en-US" w:eastAsia="zh-CN"/>
        </w:rPr>
        <w:t>14</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逾期不报名者将不允许参加招标。</w:t>
      </w:r>
      <w:bookmarkStart w:id="0" w:name="_GoBack"/>
      <w:bookmarkEnd w:id="0"/>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highlight w:val="none"/>
          <w:u w:val="single"/>
          <w:lang w:val="en-US" w:eastAsia="zh-CN"/>
        </w:rPr>
        <w:t>9</w:t>
      </w:r>
      <w:r>
        <w:rPr>
          <w:rFonts w:ascii="宋体" w:hAnsi="宋体"/>
          <w:bCs/>
          <w:sz w:val="24"/>
          <w:szCs w:val="24"/>
          <w:highlight w:val="none"/>
        </w:rPr>
        <w:t>月</w:t>
      </w:r>
      <w:r>
        <w:rPr>
          <w:rFonts w:hint="eastAsia" w:ascii="宋体" w:hAnsi="宋体"/>
          <w:bCs/>
          <w:sz w:val="24"/>
          <w:szCs w:val="24"/>
          <w:highlight w:val="none"/>
          <w:u w:val="single"/>
          <w:lang w:val="en-US" w:eastAsia="zh-CN"/>
        </w:rPr>
        <w:t>18</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eastAsia="宋体"/>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eastAsia="zh-CN"/>
        </w:rPr>
        <w:t xml:space="preserve">谢金林 </w:t>
      </w:r>
      <w:r>
        <w:rPr>
          <w:rFonts w:hint="eastAsia" w:ascii="宋体" w:hAnsi="宋体"/>
          <w:sz w:val="24"/>
          <w:szCs w:val="24"/>
        </w:rPr>
        <w:t xml:space="preserve">             </w:t>
      </w:r>
    </w:p>
    <w:p>
      <w:pPr>
        <w:snapToGrid w:val="0"/>
        <w:spacing w:line="300" w:lineRule="auto"/>
        <w:ind w:firstLine="1680" w:firstLineChars="700"/>
        <w:rPr>
          <w:rFonts w:hint="eastAsia" w:ascii="宋体" w:hAnsi="宋体"/>
          <w:sz w:val="24"/>
          <w:szCs w:val="24"/>
          <w:lang w:eastAsia="zh-CN"/>
        </w:rPr>
      </w:pPr>
      <w:r>
        <w:rPr>
          <w:rFonts w:hint="eastAsia" w:ascii="宋体" w:hAnsi="宋体"/>
          <w:sz w:val="24"/>
          <w:szCs w:val="24"/>
        </w:rPr>
        <w:t>邮    箱：</w:t>
      </w:r>
      <w:r>
        <w:rPr>
          <w:rFonts w:hint="default" w:ascii="宋体" w:hAnsi="宋体"/>
          <w:sz w:val="24"/>
          <w:szCs w:val="24"/>
        </w:rPr>
        <w:t>whxxzg001@qq.com</w:t>
      </w:r>
    </w:p>
    <w:p>
      <w:pPr>
        <w:pStyle w:val="2"/>
        <w:rPr>
          <w:rFonts w:hint="eastAsia"/>
          <w:lang w:eastAsia="zh-CN"/>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9</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14</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00分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hint="eastAsia" w:ascii="宋体" w:hAnsi="宋体" w:cs="Times New Roman"/>
          <w:bCs/>
          <w:sz w:val="24"/>
          <w:szCs w:val="24"/>
        </w:rPr>
      </w:pPr>
      <w:r>
        <w:rPr>
          <w:rFonts w:hint="eastAsia" w:ascii="宋体" w:hAnsi="宋体" w:cs="Times New Roman"/>
          <w:bCs/>
          <w:sz w:val="24"/>
          <w:szCs w:val="24"/>
        </w:rPr>
        <w:t>单位地址：芜湖市三山区经济开发区春洲路2号</w:t>
      </w:r>
    </w:p>
    <w:p>
      <w:pPr>
        <w:ind w:firstLine="1680" w:firstLineChars="700"/>
        <w:rPr>
          <w:rFonts w:hint="eastAsia" w:ascii="宋体" w:hAnsi="宋体" w:cs="Times New Roman"/>
          <w:bCs/>
          <w:sz w:val="24"/>
          <w:szCs w:val="24"/>
        </w:rPr>
      </w:pPr>
      <w:r>
        <w:rPr>
          <w:rFonts w:hint="eastAsia" w:ascii="宋体" w:hAnsi="宋体" w:cs="Times New Roman"/>
          <w:bCs/>
          <w:sz w:val="24"/>
          <w:szCs w:val="24"/>
        </w:rPr>
        <w:t>开 户 行：中国工商银行芜湖环城路支行</w:t>
      </w:r>
    </w:p>
    <w:p>
      <w:pPr>
        <w:ind w:firstLine="1680" w:firstLineChars="700"/>
        <w:rPr>
          <w:rFonts w:hint="eastAsia" w:ascii="宋体" w:hAnsi="宋体" w:cs="Times New Roman"/>
          <w:bCs/>
          <w:sz w:val="24"/>
          <w:szCs w:val="24"/>
        </w:rPr>
      </w:pPr>
      <w:r>
        <w:rPr>
          <w:rFonts w:hint="eastAsia" w:ascii="宋体" w:hAnsi="宋体" w:cs="Times New Roman"/>
          <w:bCs/>
          <w:sz w:val="24"/>
          <w:szCs w:val="24"/>
        </w:rPr>
        <w:t>帐    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w:t>
      </w:r>
      <w:r>
        <w:rPr>
          <w:rFonts w:hint="eastAsia" w:ascii="宋体" w:hAnsi="宋体" w:cs="Times New Roman"/>
          <w:bCs/>
          <w:sz w:val="24"/>
          <w:szCs w:val="24"/>
        </w:rPr>
        <w:t>度量衡</w:t>
      </w:r>
      <w:r>
        <w:rPr>
          <w:rFonts w:hint="eastAsia" w:ascii="宋体" w:hAnsi="宋体"/>
          <w:sz w:val="24"/>
          <w:szCs w:val="24"/>
        </w:rPr>
        <w:t>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420" w:leftChars="200"/>
        <w:rPr>
          <w:rFonts w:ascii="宋体" w:hAnsi="宋体" w:cs="Times New Roman"/>
          <w:sz w:val="24"/>
          <w:szCs w:val="24"/>
        </w:rPr>
      </w:pPr>
      <w:r>
        <w:rPr>
          <w:rFonts w:hint="eastAsia" w:ascii="宋体" w:hAnsi="宋体" w:cs="Times New Roman"/>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420" w:leftChars="200"/>
        <w:rPr>
          <w:rFonts w:ascii="宋体" w:hAnsi="宋体" w:cs="Times New Roman"/>
          <w:sz w:val="24"/>
          <w:szCs w:val="24"/>
        </w:rPr>
      </w:pPr>
      <w:r>
        <w:rPr>
          <w:rFonts w:hint="eastAsia" w:ascii="宋体" w:hAnsi="宋体" w:cs="Times New Roman"/>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1、设备款建议付款方式：货到安装完毕验收合格付款60%，正常使用三个月付款30%，质保金10%，质保期一年，可分批付款。</w:t>
      </w:r>
    </w:p>
    <w:p>
      <w:pPr>
        <w:spacing w:line="440" w:lineRule="exact"/>
        <w:ind w:left="868" w:leftChars="400" w:hanging="28" w:hangingChars="12"/>
        <w:rPr>
          <w:rFonts w:hint="eastAsia" w:ascii="宋体" w:hAnsi="宋体"/>
          <w:sz w:val="24"/>
          <w:szCs w:val="22"/>
          <w:lang w:val="en-US"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left="868" w:leftChars="400" w:hanging="28" w:hangingChars="12"/>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lang w:eastAsia="zh-CN"/>
        </w:rPr>
        <w:t>液压炮回转机构</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1143"/>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143"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128"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3177"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81" w:type="dxa"/>
            <w:noWrap w:val="0"/>
            <w:vAlign w:val="top"/>
          </w:tcPr>
          <w:p>
            <w:pPr>
              <w:spacing w:line="500" w:lineRule="exact"/>
              <w:jc w:val="center"/>
              <w:rPr>
                <w:rFonts w:hint="eastAsia" w:eastAsia="宋体"/>
                <w:vertAlign w:val="baseline"/>
                <w:lang w:val="en-US" w:eastAsia="zh-CN"/>
              </w:rPr>
            </w:pPr>
            <w:r>
              <w:rPr>
                <w:rFonts w:hint="eastAsia" w:ascii="仿宋_GB2312" w:hAnsi="仿宋_GB2312" w:eastAsia="仿宋_GB2312" w:cs="仿宋_GB2312"/>
              </w:rPr>
              <w:t>SYP300型液压炮回转机构（左旋）</w:t>
            </w:r>
          </w:p>
        </w:tc>
        <w:tc>
          <w:tcPr>
            <w:tcW w:w="1143" w:type="dxa"/>
            <w:noWrap w:val="0"/>
            <w:vAlign w:val="top"/>
          </w:tcPr>
          <w:p>
            <w:pPr>
              <w:spacing w:line="500" w:lineRule="exact"/>
              <w:jc w:val="center"/>
              <w:rPr>
                <w:rFonts w:hint="default" w:eastAsia="宋体"/>
                <w:vertAlign w:val="baseline"/>
                <w:lang w:val="en-US" w:eastAsia="zh-CN"/>
              </w:rPr>
            </w:pPr>
            <w:r>
              <w:rPr>
                <w:rFonts w:hint="eastAsia" w:ascii="仿宋_GB2312" w:hAnsi="仿宋_GB2312" w:eastAsia="仿宋_GB2312" w:cs="仿宋_GB2312"/>
              </w:rPr>
              <w:t>2</w:t>
            </w:r>
          </w:p>
        </w:tc>
        <w:tc>
          <w:tcPr>
            <w:tcW w:w="1128" w:type="dxa"/>
            <w:noWrap w:val="0"/>
            <w:vAlign w:val="top"/>
          </w:tcPr>
          <w:p>
            <w:pPr>
              <w:spacing w:line="5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套</w:t>
            </w:r>
          </w:p>
        </w:tc>
        <w:tc>
          <w:tcPr>
            <w:tcW w:w="3177" w:type="dxa"/>
            <w:noWrap w:val="0"/>
            <w:vAlign w:val="top"/>
          </w:tcPr>
          <w:p>
            <w:pPr>
              <w:spacing w:line="5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rPr>
              <w:t>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81" w:type="dxa"/>
            <w:noWrap w:val="0"/>
            <w:vAlign w:val="top"/>
          </w:tcPr>
          <w:p>
            <w:pPr>
              <w:spacing w:line="500" w:lineRule="exact"/>
              <w:jc w:val="center"/>
              <w:rPr>
                <w:rFonts w:hint="eastAsia" w:ascii="仿宋_GB2312" w:hAnsi="仿宋_GB2312" w:eastAsia="仿宋_GB2312" w:cs="仿宋_GB2312"/>
                <w:szCs w:val="22"/>
                <w:u w:val="none"/>
                <w:lang w:eastAsia="zh-CN"/>
              </w:rPr>
            </w:pPr>
            <w:r>
              <w:rPr>
                <w:rFonts w:hint="eastAsia" w:ascii="仿宋_GB2312" w:hAnsi="仿宋_GB2312" w:eastAsia="仿宋_GB2312" w:cs="仿宋_GB2312"/>
              </w:rPr>
              <w:t>SYP300型液压炮回转机构（右旋）</w:t>
            </w:r>
          </w:p>
        </w:tc>
        <w:tc>
          <w:tcPr>
            <w:tcW w:w="1143" w:type="dxa"/>
            <w:noWrap w:val="0"/>
            <w:vAlign w:val="top"/>
          </w:tcPr>
          <w:p>
            <w:pPr>
              <w:spacing w:line="500" w:lineRule="exact"/>
              <w:jc w:val="center"/>
              <w:rPr>
                <w:rFonts w:hint="eastAsia"/>
                <w:vertAlign w:val="baseline"/>
                <w:lang w:val="en-US" w:eastAsia="zh-CN"/>
              </w:rPr>
            </w:pPr>
            <w:r>
              <w:rPr>
                <w:rFonts w:hint="eastAsia" w:ascii="仿宋_GB2312" w:hAnsi="仿宋_GB2312" w:eastAsia="仿宋_GB2312" w:cs="仿宋_GB2312"/>
              </w:rPr>
              <w:t>2</w:t>
            </w:r>
          </w:p>
        </w:tc>
        <w:tc>
          <w:tcPr>
            <w:tcW w:w="1128" w:type="dxa"/>
            <w:noWrap w:val="0"/>
            <w:vAlign w:val="top"/>
          </w:tcPr>
          <w:p>
            <w:pPr>
              <w:spacing w:line="5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套</w:t>
            </w:r>
          </w:p>
        </w:tc>
        <w:tc>
          <w:tcPr>
            <w:tcW w:w="3177" w:type="dxa"/>
            <w:noWrap w:val="0"/>
            <w:vAlign w:val="top"/>
          </w:tcPr>
          <w:p>
            <w:pPr>
              <w:spacing w:line="5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rPr>
              <w:t>见技术要求</w:t>
            </w: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firstLine="480" w:firstLineChars="200"/>
        <w:jc w:val="left"/>
        <w:rPr>
          <w:rFonts w:hint="eastAsia" w:ascii="宋体" w:hAnsi="宋体" w:cs="仿宋_GB2312"/>
          <w:sz w:val="24"/>
          <w:szCs w:val="24"/>
        </w:rPr>
      </w:pPr>
      <w:r>
        <w:rPr>
          <w:rFonts w:hint="eastAsia" w:ascii="宋体" w:hAnsi="宋体" w:cs="仿宋_GB2312"/>
          <w:sz w:val="24"/>
          <w:szCs w:val="24"/>
        </w:rPr>
        <w:t>具体要求如下：</w:t>
      </w:r>
    </w:p>
    <w:p>
      <w:pPr>
        <w:numPr>
          <w:ilvl w:val="0"/>
          <w:numId w:val="9"/>
        </w:numPr>
        <w:tabs>
          <w:tab w:val="clear" w:pos="840"/>
        </w:tabs>
        <w:adjustRightInd w:val="0"/>
        <w:snapToGrid w:val="0"/>
        <w:spacing w:line="320" w:lineRule="exact"/>
        <w:ind w:left="722" w:hanging="374"/>
        <w:rPr>
          <w:rFonts w:hint="eastAsia" w:ascii="宋体" w:hAnsi="宋体"/>
          <w:szCs w:val="21"/>
        </w:rPr>
      </w:pPr>
      <w:r>
        <w:rPr>
          <w:rFonts w:hint="eastAsia" w:ascii="宋体" w:hAnsi="宋体"/>
          <w:szCs w:val="21"/>
        </w:rPr>
        <w:t>转臂最大角度：                       131°</w:t>
      </w:r>
    </w:p>
    <w:p>
      <w:pPr>
        <w:numPr>
          <w:ilvl w:val="0"/>
          <w:numId w:val="9"/>
        </w:numPr>
        <w:tabs>
          <w:tab w:val="clear" w:pos="840"/>
        </w:tabs>
        <w:adjustRightInd w:val="0"/>
        <w:snapToGrid w:val="0"/>
        <w:spacing w:line="320" w:lineRule="exact"/>
        <w:ind w:left="722" w:hanging="374"/>
        <w:rPr>
          <w:rFonts w:hint="eastAsia" w:ascii="宋体" w:hAnsi="宋体"/>
          <w:szCs w:val="21"/>
        </w:rPr>
      </w:pPr>
      <w:r>
        <w:rPr>
          <w:rFonts w:hint="eastAsia" w:ascii="宋体" w:hAnsi="宋体"/>
          <w:szCs w:val="21"/>
        </w:rPr>
        <w:t>回转角余量：                         ±3.5º</w:t>
      </w:r>
    </w:p>
    <w:p>
      <w:pPr>
        <w:numPr>
          <w:ilvl w:val="0"/>
          <w:numId w:val="9"/>
        </w:numPr>
        <w:tabs>
          <w:tab w:val="clear" w:pos="840"/>
        </w:tabs>
        <w:adjustRightInd w:val="0"/>
        <w:snapToGrid w:val="0"/>
        <w:spacing w:line="320" w:lineRule="exact"/>
        <w:ind w:left="722" w:hanging="374"/>
        <w:rPr>
          <w:rFonts w:hint="eastAsia" w:ascii="宋体" w:hAnsi="宋体"/>
          <w:szCs w:val="21"/>
        </w:rPr>
      </w:pPr>
      <w:r>
        <w:rPr>
          <w:rFonts w:hint="eastAsia" w:ascii="宋体" w:hAnsi="宋体"/>
          <w:szCs w:val="21"/>
        </w:rPr>
        <w:t>泥炮对出铁口压紧力：　　　　　　　　 360KN</w:t>
      </w:r>
    </w:p>
    <w:p>
      <w:pPr>
        <w:numPr>
          <w:ilvl w:val="0"/>
          <w:numId w:val="9"/>
        </w:numPr>
        <w:tabs>
          <w:tab w:val="clear" w:pos="840"/>
        </w:tabs>
        <w:adjustRightInd w:val="0"/>
        <w:snapToGrid w:val="0"/>
        <w:spacing w:line="320" w:lineRule="exact"/>
        <w:ind w:left="722" w:hanging="374"/>
        <w:rPr>
          <w:rFonts w:hint="eastAsia" w:ascii="宋体" w:hAnsi="宋体"/>
          <w:szCs w:val="21"/>
        </w:rPr>
      </w:pPr>
      <w:r>
        <w:rPr>
          <w:rFonts w:hint="eastAsia" w:ascii="宋体" w:hAnsi="宋体"/>
          <w:szCs w:val="21"/>
        </w:rPr>
        <w:t>压炮角度：                           10°（可调）</w:t>
      </w:r>
    </w:p>
    <w:p>
      <w:pPr>
        <w:numPr>
          <w:ilvl w:val="0"/>
          <w:numId w:val="9"/>
        </w:numPr>
        <w:tabs>
          <w:tab w:val="clear" w:pos="840"/>
        </w:tabs>
        <w:adjustRightInd w:val="0"/>
        <w:snapToGrid w:val="0"/>
        <w:spacing w:line="320" w:lineRule="exact"/>
        <w:ind w:left="722" w:hanging="374"/>
        <w:rPr>
          <w:rFonts w:hint="eastAsia" w:ascii="宋体" w:hAnsi="宋体"/>
          <w:szCs w:val="21"/>
        </w:rPr>
      </w:pPr>
      <w:r>
        <w:rPr>
          <w:rFonts w:hint="eastAsia" w:ascii="宋体" w:hAnsi="宋体"/>
          <w:szCs w:val="21"/>
        </w:rPr>
        <w:t>泥炮回转半径：                       4150㎜</w:t>
      </w:r>
    </w:p>
    <w:p>
      <w:pPr>
        <w:numPr>
          <w:ilvl w:val="0"/>
          <w:numId w:val="9"/>
        </w:numPr>
        <w:tabs>
          <w:tab w:val="clear" w:pos="840"/>
        </w:tabs>
        <w:adjustRightInd w:val="0"/>
        <w:snapToGrid w:val="0"/>
        <w:spacing w:line="320" w:lineRule="exact"/>
        <w:ind w:left="722" w:hanging="374"/>
        <w:rPr>
          <w:rFonts w:hint="eastAsia" w:ascii="宋体" w:hAnsi="宋体"/>
          <w:szCs w:val="21"/>
        </w:rPr>
      </w:pPr>
      <w:r>
        <w:rPr>
          <w:rFonts w:hint="eastAsia" w:ascii="宋体" w:hAnsi="宋体"/>
          <w:szCs w:val="21"/>
        </w:rPr>
        <w:t>转炮油缸直径：                       Φ250mm</w:t>
      </w:r>
    </w:p>
    <w:p>
      <w:pPr>
        <w:numPr>
          <w:ilvl w:val="0"/>
          <w:numId w:val="9"/>
        </w:numPr>
        <w:tabs>
          <w:tab w:val="clear" w:pos="840"/>
        </w:tabs>
        <w:adjustRightInd w:val="0"/>
        <w:snapToGrid w:val="0"/>
        <w:spacing w:line="320" w:lineRule="exact"/>
        <w:ind w:left="722" w:hanging="374"/>
        <w:rPr>
          <w:rFonts w:hint="eastAsia" w:ascii="宋体" w:hAnsi="宋体"/>
          <w:szCs w:val="21"/>
        </w:rPr>
      </w:pPr>
      <w:r>
        <w:rPr>
          <w:rFonts w:hint="eastAsia" w:ascii="宋体" w:hAnsi="宋体"/>
          <w:szCs w:val="21"/>
        </w:rPr>
        <w:t>炮嘴调整范围：　　　　　　　　　　　　向上400mm；向下250m，左右各200mm</w:t>
      </w:r>
    </w:p>
    <w:p>
      <w:pPr>
        <w:numPr>
          <w:ilvl w:val="0"/>
          <w:numId w:val="9"/>
        </w:numPr>
        <w:tabs>
          <w:tab w:val="clear" w:pos="840"/>
        </w:tabs>
        <w:adjustRightInd w:val="0"/>
        <w:snapToGrid w:val="0"/>
        <w:spacing w:line="320" w:lineRule="exact"/>
        <w:ind w:left="722" w:hanging="374"/>
        <w:rPr>
          <w:rFonts w:hint="eastAsia" w:ascii="宋体" w:hAnsi="宋体"/>
          <w:szCs w:val="21"/>
        </w:rPr>
      </w:pPr>
      <w:r>
        <w:rPr>
          <w:rFonts w:hint="eastAsia" w:ascii="宋体" w:hAnsi="宋体"/>
          <w:szCs w:val="21"/>
        </w:rPr>
        <w:t>回转油缸额定工作压力：               25MPa</w:t>
      </w:r>
    </w:p>
    <w:p>
      <w:pPr>
        <w:numPr>
          <w:ilvl w:val="0"/>
          <w:numId w:val="9"/>
        </w:numPr>
        <w:tabs>
          <w:tab w:val="clear" w:pos="840"/>
        </w:tabs>
        <w:adjustRightInd w:val="0"/>
        <w:snapToGrid w:val="0"/>
        <w:spacing w:line="320" w:lineRule="exact"/>
        <w:ind w:left="722" w:hanging="374"/>
        <w:rPr>
          <w:rFonts w:hint="eastAsia" w:ascii="宋体" w:hAnsi="宋体"/>
          <w:szCs w:val="21"/>
        </w:rPr>
      </w:pPr>
      <w:r>
        <w:rPr>
          <w:rFonts w:hint="eastAsia" w:ascii="宋体" w:hAnsi="宋体"/>
          <w:szCs w:val="21"/>
        </w:rPr>
        <w:t>回转油缸最大工作压力：               31.5MPa</w:t>
      </w:r>
    </w:p>
    <w:p>
      <w:pPr>
        <w:numPr>
          <w:ilvl w:val="0"/>
          <w:numId w:val="9"/>
        </w:numPr>
        <w:tabs>
          <w:tab w:val="clear" w:pos="840"/>
        </w:tabs>
        <w:adjustRightInd w:val="0"/>
        <w:snapToGrid w:val="0"/>
        <w:spacing w:line="320" w:lineRule="exact"/>
        <w:ind w:left="722" w:hanging="374"/>
        <w:rPr>
          <w:rFonts w:ascii="宋体" w:hAnsi="宋体"/>
          <w:szCs w:val="21"/>
        </w:rPr>
      </w:pPr>
      <w:r>
        <w:rPr>
          <w:rFonts w:hint="eastAsia" w:ascii="宋体" w:hAnsi="宋体"/>
          <w:szCs w:val="21"/>
        </w:rPr>
        <w:t>转炮时间：                           15s±2</w:t>
      </w:r>
    </w:p>
    <w:p>
      <w:pPr>
        <w:numPr>
          <w:ilvl w:val="0"/>
          <w:numId w:val="8"/>
        </w:numPr>
        <w:tabs>
          <w:tab w:val="left" w:pos="2680"/>
        </w:tabs>
        <w:ind w:firstLine="420" w:firstLineChars="200"/>
        <w:jc w:val="left"/>
        <w:rPr>
          <w:rFonts w:ascii="宋体" w:hAnsi="宋体" w:cs="仿宋_GB2312"/>
          <w:szCs w:val="21"/>
        </w:rPr>
      </w:pPr>
      <w:r>
        <w:rPr>
          <w:rFonts w:hint="eastAsia" w:ascii="宋体" w:hAnsi="宋体" w:cs="仿宋_GB2312"/>
          <w:szCs w:val="21"/>
        </w:rPr>
        <w:t>（1）</w:t>
      </w:r>
      <w:r>
        <w:rPr>
          <w:rFonts w:hint="eastAsia" w:ascii="宋体" w:hAnsi="宋体" w:cs="仿宋_GB2312"/>
          <w:szCs w:val="21"/>
        </w:rPr>
        <w:t>厂家报价表统一采用我公司提供的“报价明细表”。</w:t>
      </w:r>
    </w:p>
    <w:p>
      <w:pPr>
        <w:spacing w:line="240" w:lineRule="atLeast"/>
        <w:ind w:firstLine="315" w:firstLineChars="150"/>
        <w:rPr>
          <w:rFonts w:ascii="宋体" w:hAnsi="宋体" w:cs="仿宋_GB2312"/>
          <w:color w:val="000000"/>
          <w:szCs w:val="21"/>
        </w:rPr>
      </w:pPr>
      <w:r>
        <w:rPr>
          <w:rFonts w:hint="eastAsia" w:ascii="宋体" w:hAnsi="宋体" w:cs="仿宋_GB2312"/>
          <w:szCs w:val="21"/>
        </w:rPr>
        <w:t>（2）报价表中需详细列出易损件及非标件清单，并对此进行报价，其中标准易损件需要列出准</w:t>
      </w:r>
      <w:r>
        <w:rPr>
          <w:rFonts w:hint="eastAsia" w:ascii="宋体" w:hAnsi="宋体" w:cs="仿宋_GB2312"/>
          <w:color w:val="000000"/>
          <w:szCs w:val="21"/>
        </w:rPr>
        <w:t>确型号品牌，非标易损件和其他非标件需提供详细制作图纸。</w:t>
      </w:r>
    </w:p>
    <w:p>
      <w:pPr>
        <w:spacing w:line="240" w:lineRule="atLeast"/>
        <w:ind w:firstLine="315" w:firstLineChars="150"/>
        <w:rPr>
          <w:rFonts w:ascii="宋体" w:hAnsi="宋体" w:cs="仿宋_GB2312"/>
          <w:color w:val="000000"/>
          <w:szCs w:val="21"/>
        </w:rPr>
      </w:pPr>
      <w:r>
        <w:rPr>
          <w:rFonts w:hint="eastAsia" w:ascii="宋体" w:hAnsi="宋体" w:cs="仿宋_GB2312"/>
          <w:color w:val="000000"/>
          <w:szCs w:val="21"/>
        </w:rPr>
        <w:t>（3）相关零件报价及图纸提供情况作为评标参考依据。易损件及非标件价格作为备件参考价格，不得随意涨价。</w:t>
      </w:r>
    </w:p>
    <w:p>
      <w:pPr>
        <w:spacing w:line="240" w:lineRule="atLeast"/>
        <w:ind w:firstLine="315" w:firstLineChars="150"/>
        <w:rPr>
          <w:rFonts w:ascii="宋体" w:hAnsi="宋体" w:cs="仿宋_GB2312"/>
          <w:color w:val="000000"/>
          <w:szCs w:val="21"/>
        </w:rPr>
      </w:pPr>
      <w:r>
        <w:rPr>
          <w:rFonts w:hint="eastAsia" w:ascii="宋体" w:hAnsi="宋体" w:cs="仿宋_GB2312"/>
          <w:color w:val="000000"/>
          <w:szCs w:val="21"/>
        </w:rPr>
        <w:t>（4）以上报价表格式详见附表（一）（二）（三）。</w:t>
      </w: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投标方需与我方技术 、生产等人员技术交流后方可参与投标。</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b/>
          <w:highlight w:val="none"/>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r>
        <w:rPr>
          <w:rFonts w:hint="eastAsia" w:ascii="宋体" w:hAnsi="宋体"/>
          <w:sz w:val="24"/>
          <w:szCs w:val="24"/>
          <w:highlight w:val="none"/>
          <w:lang w:val="en-US" w:eastAsia="zh-CN"/>
        </w:rPr>
        <w:t>9月8日</w:t>
      </w:r>
    </w:p>
    <w:p>
      <w:pPr>
        <w:pStyle w:val="22"/>
        <w:snapToGrid w:val="0"/>
        <w:spacing w:line="480" w:lineRule="auto"/>
        <w:rPr>
          <w:rFonts w:hint="eastAsia" w:ascii="宋体" w:hAnsi="宋体" w:cs="宋体"/>
          <w:szCs w:val="22"/>
          <w:lang w:val="en-US" w:eastAsia="zh-CN"/>
        </w:rPr>
      </w:pPr>
      <w:r>
        <w:rPr>
          <w:rFonts w:hint="eastAsia" w:ascii="宋体" w:hAnsi="宋体" w:cs="宋体"/>
          <w:szCs w:val="22"/>
          <w:lang w:eastAsia="zh-CN"/>
        </w:rPr>
        <w:t>附件</w:t>
      </w:r>
      <w:r>
        <w:rPr>
          <w:rFonts w:hint="eastAsia" w:ascii="宋体" w:hAnsi="宋体" w:cs="宋体"/>
          <w:szCs w:val="22"/>
          <w:lang w:val="en-US" w:eastAsia="zh-CN"/>
        </w:rPr>
        <w:t>2</w:t>
      </w: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pStyle w:val="22"/>
        <w:snapToGrid w:val="0"/>
        <w:spacing w:line="480" w:lineRule="auto"/>
        <w:rPr>
          <w:rFonts w:hint="eastAsia" w:ascii="宋体" w:hAnsi="宋体" w:cs="宋体"/>
          <w:szCs w:val="22"/>
          <w:lang w:val="en-US" w:eastAsia="zh-CN"/>
        </w:rPr>
      </w:pPr>
    </w:p>
    <w:p>
      <w:pPr>
        <w:tabs>
          <w:tab w:val="left" w:pos="420"/>
          <w:tab w:val="left" w:pos="630"/>
        </w:tabs>
        <w:spacing w:line="300" w:lineRule="auto"/>
        <w:jc w:val="left"/>
        <w:rPr>
          <w:rFonts w:hint="eastAsia" w:ascii="仿宋_GB2312" w:eastAsia="仿宋_GB2312"/>
          <w:b/>
          <w:sz w:val="28"/>
          <w:szCs w:val="28"/>
        </w:rPr>
      </w:pPr>
      <w:r>
        <w:rPr>
          <w:rFonts w:hint="eastAsia" w:ascii="隶书" w:hAnsi="宋体" w:eastAsia="隶书"/>
          <w:sz w:val="24"/>
          <w:szCs w:val="24"/>
        </w:rPr>
        <w:t>附件</w:t>
      </w:r>
      <w:r>
        <w:rPr>
          <w:rFonts w:hint="eastAsia" w:ascii="隶书" w:hAnsi="宋体" w:eastAsia="隶书"/>
          <w:sz w:val="24"/>
          <w:szCs w:val="24"/>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5.05pt;margin-top:12.9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仿宋_GB2312" w:eastAsia="仿宋_GB2312"/>
          <w:b w:val="0"/>
          <w:bCs/>
          <w:sz w:val="28"/>
          <w:szCs w:val="28"/>
        </w:rPr>
        <w:t>whxxzg001@qq.com</w:t>
      </w:r>
      <w:r>
        <w:rPr>
          <w:rFonts w:hint="eastAsia" w:ascii="宋体" w:hAnsi="宋体"/>
          <w:b w:val="0"/>
          <w:bCs/>
          <w:sz w:val="28"/>
          <w:szCs w:val="28"/>
        </w:rPr>
        <w:t>（</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sectPr>
          <w:pgSz w:w="11906" w:h="16838"/>
          <w:pgMar w:top="1440" w:right="1800" w:bottom="1440" w:left="1800" w:header="851" w:footer="992" w:gutter="0"/>
          <w:cols w:space="720" w:num="1"/>
          <w:docGrid w:type="lines" w:linePitch="312" w:charSpace="0"/>
        </w:sectPr>
      </w:pPr>
    </w:p>
    <w:p>
      <w:pPr>
        <w:pStyle w:val="9"/>
        <w:widowControl/>
        <w:spacing w:before="0" w:beforeAutospacing="0" w:after="0" w:afterAutospacing="0"/>
        <w:ind w:firstLine="0" w:firstLineChars="0"/>
        <w:rPr>
          <w:rFonts w:hint="eastAsia" w:eastAsia="宋体"/>
          <w:lang w:eastAsia="zh-CN"/>
        </w:rPr>
      </w:pPr>
      <w:r>
        <w:rPr>
          <w:b w:val="0"/>
          <w:bCs/>
          <w:sz w:val="28"/>
          <w:szCs w:val="28"/>
        </w:rPr>
        <w:t>附件</w:t>
      </w:r>
      <w:r>
        <w:rPr>
          <w:rFonts w:hint="eastAsia"/>
          <w:b w:val="0"/>
          <w:bCs/>
          <w:sz w:val="28"/>
          <w:szCs w:val="28"/>
          <w:lang w:val="en-US" w:eastAsia="zh-CN"/>
        </w:rPr>
        <w:t>5</w:t>
      </w:r>
    </w:p>
    <w:tbl>
      <w:tblPr>
        <w:tblStyle w:val="10"/>
        <w:tblpPr w:leftFromText="180" w:rightFromText="180" w:vertAnchor="text" w:horzAnchor="page" w:tblpX="1372" w:tblpY="395"/>
        <w:tblOverlap w:val="never"/>
        <w:tblW w:w="14040" w:type="dxa"/>
        <w:tblInd w:w="0" w:type="dxa"/>
        <w:shd w:val="clear" w:color="auto" w:fill="auto"/>
        <w:tblLayout w:type="autofit"/>
        <w:tblCellMar>
          <w:top w:w="0" w:type="dxa"/>
          <w:left w:w="108" w:type="dxa"/>
          <w:bottom w:w="0" w:type="dxa"/>
          <w:right w:w="108" w:type="dxa"/>
        </w:tblCellMar>
      </w:tblPr>
      <w:tblGrid>
        <w:gridCol w:w="537"/>
        <w:gridCol w:w="2023"/>
        <w:gridCol w:w="1287"/>
        <w:gridCol w:w="1019"/>
        <w:gridCol w:w="1019"/>
        <w:gridCol w:w="1019"/>
        <w:gridCol w:w="1019"/>
        <w:gridCol w:w="1019"/>
        <w:gridCol w:w="1019"/>
        <w:gridCol w:w="1019"/>
        <w:gridCol w:w="1019"/>
        <w:gridCol w:w="1019"/>
        <w:gridCol w:w="1022"/>
      </w:tblGrid>
      <w:tr>
        <w:tblPrEx>
          <w:shd w:val="clear" w:color="auto" w:fill="auto"/>
          <w:tblCellMar>
            <w:top w:w="0" w:type="dxa"/>
            <w:left w:w="108" w:type="dxa"/>
            <w:bottom w:w="0" w:type="dxa"/>
            <w:right w:w="108" w:type="dxa"/>
          </w:tblCellMar>
        </w:tblPrEx>
        <w:trPr>
          <w:trHeight w:val="573" w:hRule="atLeast"/>
        </w:trPr>
        <w:tc>
          <w:tcPr>
            <w:tcW w:w="1404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报价表</w:t>
            </w:r>
          </w:p>
        </w:tc>
      </w:tr>
      <w:tr>
        <w:tblPrEx>
          <w:tblCellMar>
            <w:top w:w="0" w:type="dxa"/>
            <w:left w:w="108" w:type="dxa"/>
            <w:bottom w:w="0" w:type="dxa"/>
            <w:right w:w="108" w:type="dxa"/>
          </w:tblCellMar>
        </w:tblPrEx>
        <w:trPr>
          <w:trHeight w:val="573"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规格型号或图号</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w:t>
            </w:r>
            <w:r>
              <w:rPr>
                <w:rStyle w:val="28"/>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w:t>
            </w:r>
            <w:r>
              <w:rPr>
                <w:rStyle w:val="28"/>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含税总价</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制造厂或品牌</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573"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28"/>
                <w:rFonts w:eastAsia="宋体"/>
                <w:lang w:val="en-US" w:eastAsia="zh-CN" w:bidi="ar"/>
              </w:rPr>
              <w:t>T</w:t>
            </w:r>
            <w:r>
              <w:rPr>
                <w:rFonts w:hint="eastAsia" w:ascii="宋体" w:hAnsi="宋体" w:eastAsia="宋体" w:cs="宋体"/>
                <w:i w:val="0"/>
                <w:iCs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28"/>
                <w:rFonts w:eastAsia="宋体"/>
                <w:lang w:val="en-US" w:eastAsia="zh-CN" w:bidi="ar"/>
              </w:rPr>
              <w:t>T</w:t>
            </w:r>
            <w:r>
              <w:rPr>
                <w:rFonts w:hint="eastAsia" w:ascii="宋体" w:hAnsi="宋体" w:eastAsia="宋体" w:cs="宋体"/>
                <w:i w:val="0"/>
                <w:iCs w:val="0"/>
                <w:color w:val="000000"/>
                <w:kern w:val="0"/>
                <w:sz w:val="20"/>
                <w:szCs w:val="20"/>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3" w:hRule="atLeast"/>
        </w:trPr>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合计总价</w:t>
            </w:r>
          </w:p>
        </w:tc>
        <w:tc>
          <w:tcPr>
            <w:tcW w:w="43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小写：</w:t>
            </w:r>
          </w:p>
        </w:tc>
        <w:tc>
          <w:tcPr>
            <w:tcW w:w="50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3" w:hRule="atLeast"/>
        </w:trPr>
        <w:tc>
          <w:tcPr>
            <w:tcW w:w="69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交货期：</w:t>
            </w:r>
          </w:p>
        </w:tc>
        <w:tc>
          <w:tcPr>
            <w:tcW w:w="50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3" w:hRule="atLeast"/>
        </w:trPr>
        <w:tc>
          <w:tcPr>
            <w:tcW w:w="140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投标单位名称及授权代表签名：</w:t>
            </w:r>
          </w:p>
        </w:tc>
      </w:tr>
      <w:tr>
        <w:tblPrEx>
          <w:tblCellMar>
            <w:top w:w="0" w:type="dxa"/>
            <w:left w:w="108" w:type="dxa"/>
            <w:bottom w:w="0" w:type="dxa"/>
            <w:right w:w="108" w:type="dxa"/>
          </w:tblCellMar>
        </w:tblPrEx>
        <w:trPr>
          <w:trHeight w:val="583" w:hRule="atLeast"/>
        </w:trPr>
        <w:tc>
          <w:tcPr>
            <w:tcW w:w="140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日期：</w:t>
            </w:r>
          </w:p>
        </w:tc>
      </w:tr>
    </w:tbl>
    <w:p>
      <w:pPr>
        <w:pStyle w:val="9"/>
        <w:widowControl/>
        <w:ind w:firstLine="960" w:firstLineChars="400"/>
        <w:rPr>
          <w:rFonts w:hint="eastAsia"/>
        </w:rPr>
      </w:pPr>
    </w:p>
    <w:p>
      <w:pPr>
        <w:pStyle w:val="9"/>
        <w:widowControl/>
        <w:ind w:firstLine="960" w:firstLineChars="400"/>
        <w:rPr>
          <w:rFonts w:hint="eastAsia"/>
        </w:rPr>
        <w:sectPr>
          <w:pgSz w:w="16838" w:h="11906" w:orient="landscape"/>
          <w:pgMar w:top="1236" w:right="873" w:bottom="1236" w:left="873" w:header="851" w:footer="992" w:gutter="0"/>
          <w:cols w:space="720" w:num="1"/>
          <w:docGrid w:type="lines" w:linePitch="312" w:charSpace="0"/>
        </w:sectPr>
      </w:pPr>
    </w:p>
    <w:p>
      <w:pPr>
        <w:pStyle w:val="9"/>
        <w:widowControl/>
        <w:spacing w:before="0" w:beforeAutospacing="0" w:after="0" w:afterAutospacing="0"/>
        <w:ind w:firstLine="0" w:firstLineChars="0"/>
        <w:rPr>
          <w:rFonts w:hint="eastAsia" w:eastAsia="宋体"/>
          <w:lang w:eastAsia="zh-CN"/>
        </w:rPr>
      </w:pPr>
      <w:r>
        <w:rPr>
          <w:b w:val="0"/>
          <w:bCs/>
          <w:sz w:val="28"/>
          <w:szCs w:val="28"/>
        </w:rPr>
        <w:t>附件</w:t>
      </w:r>
      <w:r>
        <w:rPr>
          <w:rFonts w:hint="eastAsia"/>
          <w:b w:val="0"/>
          <w:bCs/>
          <w:sz w:val="28"/>
          <w:szCs w:val="28"/>
          <w:lang w:val="en-US" w:eastAsia="zh-CN"/>
        </w:rPr>
        <w:t>6</w:t>
      </w:r>
    </w:p>
    <w:p>
      <w:pPr>
        <w:adjustRightInd w:val="0"/>
        <w:snapToGrid w:val="0"/>
        <w:spacing w:line="440" w:lineRule="exact"/>
        <w:rPr>
          <w:rFonts w:hint="eastAsia" w:eastAsia="仿宋_GB2312"/>
          <w:b/>
          <w:bCs/>
          <w:color w:val="000000"/>
          <w:sz w:val="30"/>
          <w:szCs w:val="30"/>
        </w:rPr>
      </w:pPr>
    </w:p>
    <w:p>
      <w:pPr>
        <w:adjustRightInd w:val="0"/>
        <w:snapToGrid w:val="0"/>
        <w:spacing w:line="440" w:lineRule="exact"/>
        <w:rPr>
          <w:rFonts w:hint="eastAsia" w:eastAsia="仿宋_GB2312"/>
          <w:b/>
          <w:bCs/>
          <w:color w:val="000000"/>
          <w:sz w:val="30"/>
          <w:szCs w:val="30"/>
        </w:rPr>
      </w:pPr>
      <w:r>
        <w:rPr>
          <w:rFonts w:hint="eastAsia" w:eastAsia="仿宋_GB2312"/>
          <w:b/>
          <w:bCs/>
          <w:color w:val="000000"/>
          <w:sz w:val="30"/>
          <w:szCs w:val="30"/>
        </w:rPr>
        <w:t>SYP300型液压泥炮回转机构主要技术参数：数量: 4 台(左式、右式各2台)</w:t>
      </w:r>
    </w:p>
    <w:p>
      <w:pPr>
        <w:adjustRightInd w:val="0"/>
        <w:snapToGrid w:val="0"/>
        <w:spacing w:line="440" w:lineRule="exact"/>
        <w:rPr>
          <w:rFonts w:hint="eastAsia" w:eastAsia="仿宋_GB2312"/>
          <w:b/>
          <w:bCs/>
          <w:color w:val="000000"/>
          <w:sz w:val="30"/>
          <w:szCs w:val="30"/>
        </w:rPr>
      </w:pPr>
    </w:p>
    <w:p>
      <w:pPr>
        <w:numPr>
          <w:ilvl w:val="0"/>
          <w:numId w:val="9"/>
        </w:numPr>
        <w:tabs>
          <w:tab w:val="clear" w:pos="840"/>
        </w:tabs>
        <w:adjustRightInd w:val="0"/>
        <w:snapToGrid w:val="0"/>
        <w:spacing w:line="320" w:lineRule="exact"/>
        <w:ind w:left="722" w:hanging="374"/>
        <w:rPr>
          <w:rFonts w:hint="eastAsia" w:ascii="宋体" w:hAnsi="宋体"/>
          <w:sz w:val="28"/>
          <w:szCs w:val="28"/>
        </w:rPr>
      </w:pPr>
      <w:r>
        <w:rPr>
          <w:rFonts w:hint="eastAsia" w:ascii="宋体" w:hAnsi="宋体"/>
          <w:sz w:val="28"/>
          <w:szCs w:val="28"/>
        </w:rPr>
        <w:t>转臂最大角度：                       131°</w:t>
      </w:r>
    </w:p>
    <w:p>
      <w:pPr>
        <w:numPr>
          <w:ilvl w:val="0"/>
          <w:numId w:val="9"/>
        </w:numPr>
        <w:tabs>
          <w:tab w:val="clear" w:pos="840"/>
        </w:tabs>
        <w:adjustRightInd w:val="0"/>
        <w:snapToGrid w:val="0"/>
        <w:spacing w:line="320" w:lineRule="exact"/>
        <w:ind w:left="722" w:hanging="374"/>
        <w:rPr>
          <w:rFonts w:hint="eastAsia" w:ascii="宋体" w:hAnsi="宋体"/>
          <w:sz w:val="28"/>
          <w:szCs w:val="28"/>
        </w:rPr>
      </w:pPr>
      <w:r>
        <w:rPr>
          <w:rFonts w:hint="eastAsia" w:ascii="宋体" w:hAnsi="宋体"/>
          <w:sz w:val="28"/>
          <w:szCs w:val="28"/>
        </w:rPr>
        <w:t>回转角余量：                         ±3.5º</w:t>
      </w:r>
    </w:p>
    <w:p>
      <w:pPr>
        <w:numPr>
          <w:ilvl w:val="0"/>
          <w:numId w:val="9"/>
        </w:numPr>
        <w:tabs>
          <w:tab w:val="clear" w:pos="840"/>
        </w:tabs>
        <w:adjustRightInd w:val="0"/>
        <w:snapToGrid w:val="0"/>
        <w:spacing w:line="320" w:lineRule="exact"/>
        <w:ind w:left="722" w:hanging="374"/>
        <w:rPr>
          <w:rFonts w:hint="eastAsia" w:ascii="宋体" w:hAnsi="宋体"/>
          <w:sz w:val="28"/>
          <w:szCs w:val="28"/>
        </w:rPr>
      </w:pPr>
      <w:r>
        <w:rPr>
          <w:rFonts w:hint="eastAsia" w:ascii="宋体" w:hAnsi="宋体"/>
          <w:sz w:val="28"/>
          <w:szCs w:val="28"/>
        </w:rPr>
        <w:t>泥炮对出铁口压紧力：　　　　　　　　 360KN</w:t>
      </w:r>
    </w:p>
    <w:p>
      <w:pPr>
        <w:numPr>
          <w:ilvl w:val="0"/>
          <w:numId w:val="9"/>
        </w:numPr>
        <w:tabs>
          <w:tab w:val="clear" w:pos="840"/>
        </w:tabs>
        <w:adjustRightInd w:val="0"/>
        <w:snapToGrid w:val="0"/>
        <w:spacing w:line="320" w:lineRule="exact"/>
        <w:ind w:left="722" w:hanging="374"/>
        <w:rPr>
          <w:rFonts w:hint="eastAsia" w:ascii="宋体" w:hAnsi="宋体"/>
          <w:sz w:val="28"/>
          <w:szCs w:val="28"/>
        </w:rPr>
      </w:pPr>
      <w:r>
        <w:rPr>
          <w:rFonts w:hint="eastAsia" w:ascii="宋体" w:hAnsi="宋体"/>
          <w:sz w:val="28"/>
          <w:szCs w:val="28"/>
        </w:rPr>
        <w:t>压炮角度：                           10°（可调）</w:t>
      </w:r>
    </w:p>
    <w:p>
      <w:pPr>
        <w:numPr>
          <w:ilvl w:val="0"/>
          <w:numId w:val="9"/>
        </w:numPr>
        <w:tabs>
          <w:tab w:val="clear" w:pos="840"/>
        </w:tabs>
        <w:adjustRightInd w:val="0"/>
        <w:snapToGrid w:val="0"/>
        <w:spacing w:line="320" w:lineRule="exact"/>
        <w:ind w:left="722" w:hanging="374"/>
        <w:rPr>
          <w:rFonts w:hint="eastAsia" w:ascii="宋体" w:hAnsi="宋体"/>
          <w:sz w:val="28"/>
          <w:szCs w:val="28"/>
        </w:rPr>
      </w:pPr>
      <w:r>
        <w:rPr>
          <w:rFonts w:hint="eastAsia" w:ascii="宋体" w:hAnsi="宋体"/>
          <w:sz w:val="28"/>
          <w:szCs w:val="28"/>
        </w:rPr>
        <w:t>泥炮回转半径：                       4150㎜</w:t>
      </w:r>
    </w:p>
    <w:p>
      <w:pPr>
        <w:numPr>
          <w:ilvl w:val="0"/>
          <w:numId w:val="9"/>
        </w:numPr>
        <w:tabs>
          <w:tab w:val="clear" w:pos="840"/>
        </w:tabs>
        <w:adjustRightInd w:val="0"/>
        <w:snapToGrid w:val="0"/>
        <w:spacing w:line="320" w:lineRule="exact"/>
        <w:ind w:left="722" w:hanging="374"/>
        <w:rPr>
          <w:rFonts w:hint="eastAsia" w:ascii="宋体" w:hAnsi="宋体"/>
          <w:sz w:val="28"/>
          <w:szCs w:val="28"/>
        </w:rPr>
      </w:pPr>
      <w:r>
        <w:rPr>
          <w:rFonts w:hint="eastAsia" w:ascii="宋体" w:hAnsi="宋体"/>
          <w:sz w:val="28"/>
          <w:szCs w:val="28"/>
        </w:rPr>
        <w:t>转炮油缸直径：                       Φ250mm</w:t>
      </w:r>
    </w:p>
    <w:p>
      <w:pPr>
        <w:numPr>
          <w:ilvl w:val="0"/>
          <w:numId w:val="9"/>
        </w:numPr>
        <w:tabs>
          <w:tab w:val="clear" w:pos="840"/>
        </w:tabs>
        <w:adjustRightInd w:val="0"/>
        <w:snapToGrid w:val="0"/>
        <w:spacing w:line="320" w:lineRule="exact"/>
        <w:ind w:left="722" w:hanging="374"/>
        <w:rPr>
          <w:rFonts w:hint="eastAsia" w:ascii="宋体" w:hAnsi="宋体"/>
          <w:sz w:val="28"/>
          <w:szCs w:val="28"/>
        </w:rPr>
      </w:pPr>
      <w:r>
        <w:rPr>
          <w:rFonts w:hint="eastAsia" w:ascii="宋体" w:hAnsi="宋体"/>
          <w:sz w:val="28"/>
          <w:szCs w:val="28"/>
        </w:rPr>
        <w:t>炮嘴调整范围：　　　　　　　　　　　　向上400mm；向下250m，左右各200mm</w:t>
      </w:r>
    </w:p>
    <w:p>
      <w:pPr>
        <w:numPr>
          <w:ilvl w:val="0"/>
          <w:numId w:val="9"/>
        </w:numPr>
        <w:tabs>
          <w:tab w:val="clear" w:pos="840"/>
        </w:tabs>
        <w:adjustRightInd w:val="0"/>
        <w:snapToGrid w:val="0"/>
        <w:spacing w:line="320" w:lineRule="exact"/>
        <w:ind w:left="722" w:hanging="374"/>
        <w:rPr>
          <w:rFonts w:hint="eastAsia" w:ascii="宋体" w:hAnsi="宋体"/>
          <w:sz w:val="28"/>
          <w:szCs w:val="28"/>
        </w:rPr>
      </w:pPr>
      <w:r>
        <w:rPr>
          <w:rFonts w:hint="eastAsia" w:ascii="宋体" w:hAnsi="宋体"/>
          <w:sz w:val="28"/>
          <w:szCs w:val="28"/>
        </w:rPr>
        <w:t>回转油缸额定工作压力：               25MPa</w:t>
      </w:r>
    </w:p>
    <w:p>
      <w:pPr>
        <w:numPr>
          <w:ilvl w:val="0"/>
          <w:numId w:val="9"/>
        </w:numPr>
        <w:tabs>
          <w:tab w:val="clear" w:pos="840"/>
        </w:tabs>
        <w:adjustRightInd w:val="0"/>
        <w:snapToGrid w:val="0"/>
        <w:spacing w:line="320" w:lineRule="exact"/>
        <w:ind w:left="722" w:hanging="374"/>
        <w:rPr>
          <w:rFonts w:hint="eastAsia" w:ascii="宋体" w:hAnsi="宋体"/>
          <w:sz w:val="28"/>
          <w:szCs w:val="28"/>
        </w:rPr>
      </w:pPr>
      <w:r>
        <w:rPr>
          <w:rFonts w:hint="eastAsia" w:ascii="宋体" w:hAnsi="宋体"/>
          <w:sz w:val="28"/>
          <w:szCs w:val="28"/>
        </w:rPr>
        <w:t>回转油缸最大工作压力：               31.5MPa</w:t>
      </w:r>
    </w:p>
    <w:p>
      <w:pPr>
        <w:numPr>
          <w:ilvl w:val="0"/>
          <w:numId w:val="9"/>
        </w:numPr>
        <w:tabs>
          <w:tab w:val="clear" w:pos="840"/>
        </w:tabs>
        <w:adjustRightInd w:val="0"/>
        <w:snapToGrid w:val="0"/>
        <w:spacing w:line="320" w:lineRule="exact"/>
        <w:ind w:left="722" w:hanging="374"/>
        <w:rPr>
          <w:rFonts w:hint="eastAsia" w:ascii="宋体" w:hAnsi="宋体"/>
          <w:sz w:val="28"/>
          <w:szCs w:val="28"/>
        </w:rPr>
      </w:pPr>
      <w:r>
        <w:rPr>
          <w:rFonts w:hint="eastAsia" w:ascii="宋体" w:hAnsi="宋体"/>
          <w:sz w:val="28"/>
          <w:szCs w:val="28"/>
        </w:rPr>
        <w:t>转炮时间：                           15s±2</w:t>
      </w:r>
    </w:p>
    <w:p>
      <w:pPr>
        <w:adjustRightInd w:val="0"/>
        <w:snapToGrid w:val="0"/>
        <w:spacing w:line="440" w:lineRule="exact"/>
        <w:rPr>
          <w:rFonts w:hint="eastAsia" w:eastAsia="仿宋_GB2312"/>
          <w:color w:val="000000"/>
          <w:sz w:val="24"/>
          <w:szCs w:val="20"/>
        </w:rPr>
      </w:pPr>
    </w:p>
    <w:p>
      <w:pPr>
        <w:pStyle w:val="9"/>
        <w:widowControl/>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1D6B4E77"/>
    <w:multiLevelType w:val="multilevel"/>
    <w:tmpl w:val="1D6B4E7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395"/>
        </w:tabs>
        <w:ind w:left="1395" w:hanging="420"/>
      </w:pPr>
      <w:rPr>
        <w:rFonts w:hint="default" w:ascii="Wingdings" w:hAnsi="Wingdings"/>
      </w:rPr>
    </w:lvl>
    <w:lvl w:ilvl="2" w:tentative="0">
      <w:start w:val="1"/>
      <w:numFmt w:val="bullet"/>
      <w:lvlText w:val=""/>
      <w:lvlJc w:val="left"/>
      <w:pPr>
        <w:tabs>
          <w:tab w:val="left" w:pos="1815"/>
        </w:tabs>
        <w:ind w:left="1815" w:hanging="420"/>
      </w:pPr>
      <w:rPr>
        <w:rFonts w:hint="default" w:ascii="Wingdings" w:hAnsi="Wingdings"/>
      </w:rPr>
    </w:lvl>
    <w:lvl w:ilvl="3" w:tentative="0">
      <w:start w:val="1"/>
      <w:numFmt w:val="bullet"/>
      <w:lvlText w:val=""/>
      <w:lvlJc w:val="left"/>
      <w:pPr>
        <w:tabs>
          <w:tab w:val="left" w:pos="2235"/>
        </w:tabs>
        <w:ind w:left="2235" w:hanging="420"/>
      </w:pPr>
      <w:rPr>
        <w:rFonts w:hint="default" w:ascii="Wingdings" w:hAnsi="Wingdings"/>
      </w:rPr>
    </w:lvl>
    <w:lvl w:ilvl="4" w:tentative="0">
      <w:start w:val="1"/>
      <w:numFmt w:val="bullet"/>
      <w:lvlText w:val=""/>
      <w:lvlJc w:val="left"/>
      <w:pPr>
        <w:tabs>
          <w:tab w:val="left" w:pos="2655"/>
        </w:tabs>
        <w:ind w:left="2655" w:hanging="420"/>
      </w:pPr>
      <w:rPr>
        <w:rFonts w:hint="default" w:ascii="Wingdings" w:hAnsi="Wingdings"/>
      </w:rPr>
    </w:lvl>
    <w:lvl w:ilvl="5" w:tentative="0">
      <w:start w:val="1"/>
      <w:numFmt w:val="bullet"/>
      <w:lvlText w:val=""/>
      <w:lvlJc w:val="left"/>
      <w:pPr>
        <w:tabs>
          <w:tab w:val="left" w:pos="3075"/>
        </w:tabs>
        <w:ind w:left="3075" w:hanging="420"/>
      </w:pPr>
      <w:rPr>
        <w:rFonts w:hint="default" w:ascii="Wingdings" w:hAnsi="Wingdings"/>
      </w:rPr>
    </w:lvl>
    <w:lvl w:ilvl="6" w:tentative="0">
      <w:start w:val="1"/>
      <w:numFmt w:val="bullet"/>
      <w:lvlText w:val=""/>
      <w:lvlJc w:val="left"/>
      <w:pPr>
        <w:tabs>
          <w:tab w:val="left" w:pos="3495"/>
        </w:tabs>
        <w:ind w:left="3495" w:hanging="420"/>
      </w:pPr>
      <w:rPr>
        <w:rFonts w:hint="default" w:ascii="Wingdings" w:hAnsi="Wingdings"/>
      </w:rPr>
    </w:lvl>
    <w:lvl w:ilvl="7" w:tentative="0">
      <w:start w:val="1"/>
      <w:numFmt w:val="bullet"/>
      <w:lvlText w:val=""/>
      <w:lvlJc w:val="left"/>
      <w:pPr>
        <w:tabs>
          <w:tab w:val="left" w:pos="3915"/>
        </w:tabs>
        <w:ind w:left="3915" w:hanging="420"/>
      </w:pPr>
      <w:rPr>
        <w:rFonts w:hint="default" w:ascii="Wingdings" w:hAnsi="Wingdings"/>
      </w:rPr>
    </w:lvl>
    <w:lvl w:ilvl="8" w:tentative="0">
      <w:start w:val="1"/>
      <w:numFmt w:val="bullet"/>
      <w:lvlText w:val=""/>
      <w:lvlJc w:val="left"/>
      <w:pPr>
        <w:tabs>
          <w:tab w:val="left" w:pos="4335"/>
        </w:tabs>
        <w:ind w:left="4335" w:hanging="420"/>
      </w:pPr>
      <w:rPr>
        <w:rFonts w:hint="default" w:ascii="Wingdings" w:hAnsi="Wingdings"/>
      </w:r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8"/>
  </w:num>
  <w:num w:numId="7">
    <w:abstractNumId w:val="9"/>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4D7782A"/>
    <w:rsid w:val="05325D34"/>
    <w:rsid w:val="053B5FB3"/>
    <w:rsid w:val="05C52E89"/>
    <w:rsid w:val="061F2A8E"/>
    <w:rsid w:val="06CB7169"/>
    <w:rsid w:val="0831406E"/>
    <w:rsid w:val="089962E5"/>
    <w:rsid w:val="08A96692"/>
    <w:rsid w:val="0AA80F02"/>
    <w:rsid w:val="0BFF25BD"/>
    <w:rsid w:val="0C3E3117"/>
    <w:rsid w:val="0C806F4E"/>
    <w:rsid w:val="0CBC295F"/>
    <w:rsid w:val="0CFA4460"/>
    <w:rsid w:val="0D8C67C3"/>
    <w:rsid w:val="0DF07D84"/>
    <w:rsid w:val="0E497616"/>
    <w:rsid w:val="0E842CB1"/>
    <w:rsid w:val="0EE35647"/>
    <w:rsid w:val="0F0803D8"/>
    <w:rsid w:val="0F347211"/>
    <w:rsid w:val="105F6077"/>
    <w:rsid w:val="10CA64E1"/>
    <w:rsid w:val="110928F7"/>
    <w:rsid w:val="11654D47"/>
    <w:rsid w:val="11A72D7D"/>
    <w:rsid w:val="11D5059D"/>
    <w:rsid w:val="13243E00"/>
    <w:rsid w:val="135C10D5"/>
    <w:rsid w:val="139F3DA1"/>
    <w:rsid w:val="13D576D7"/>
    <w:rsid w:val="15E242EE"/>
    <w:rsid w:val="16541AFE"/>
    <w:rsid w:val="1694444C"/>
    <w:rsid w:val="17F97F08"/>
    <w:rsid w:val="18ED4DB4"/>
    <w:rsid w:val="19B16948"/>
    <w:rsid w:val="1A8A6D05"/>
    <w:rsid w:val="1C386C52"/>
    <w:rsid w:val="1C730BDE"/>
    <w:rsid w:val="1CBD2D28"/>
    <w:rsid w:val="1CCB1E53"/>
    <w:rsid w:val="1CD632B5"/>
    <w:rsid w:val="1D2E11E1"/>
    <w:rsid w:val="1E937D02"/>
    <w:rsid w:val="1F4242F7"/>
    <w:rsid w:val="1F802445"/>
    <w:rsid w:val="21133B37"/>
    <w:rsid w:val="21534F77"/>
    <w:rsid w:val="21A2160C"/>
    <w:rsid w:val="22B96773"/>
    <w:rsid w:val="22BE52C7"/>
    <w:rsid w:val="22E00851"/>
    <w:rsid w:val="233F58A1"/>
    <w:rsid w:val="23D22DCD"/>
    <w:rsid w:val="24563EF9"/>
    <w:rsid w:val="25B129B0"/>
    <w:rsid w:val="260415FD"/>
    <w:rsid w:val="26F50CB1"/>
    <w:rsid w:val="2711064A"/>
    <w:rsid w:val="278055FF"/>
    <w:rsid w:val="27B66F98"/>
    <w:rsid w:val="288D3DC5"/>
    <w:rsid w:val="28E2171B"/>
    <w:rsid w:val="29401D6D"/>
    <w:rsid w:val="2B01384A"/>
    <w:rsid w:val="2B9A196C"/>
    <w:rsid w:val="2BB31329"/>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4605C31"/>
    <w:rsid w:val="35212328"/>
    <w:rsid w:val="35997E95"/>
    <w:rsid w:val="36A65EF8"/>
    <w:rsid w:val="373827F1"/>
    <w:rsid w:val="379345D1"/>
    <w:rsid w:val="37974BFF"/>
    <w:rsid w:val="37BE23C2"/>
    <w:rsid w:val="380A204F"/>
    <w:rsid w:val="387F2F2C"/>
    <w:rsid w:val="38CF2121"/>
    <w:rsid w:val="390D54AD"/>
    <w:rsid w:val="39C63744"/>
    <w:rsid w:val="3A3F65BD"/>
    <w:rsid w:val="3A403ED4"/>
    <w:rsid w:val="3A773720"/>
    <w:rsid w:val="3B4E7826"/>
    <w:rsid w:val="3C3968A5"/>
    <w:rsid w:val="3C456A69"/>
    <w:rsid w:val="3C487023"/>
    <w:rsid w:val="3C887586"/>
    <w:rsid w:val="3D5A40AB"/>
    <w:rsid w:val="3DB441B2"/>
    <w:rsid w:val="3E371640"/>
    <w:rsid w:val="3EB93F1F"/>
    <w:rsid w:val="3F0B65A3"/>
    <w:rsid w:val="4030172B"/>
    <w:rsid w:val="407E43A0"/>
    <w:rsid w:val="41394D83"/>
    <w:rsid w:val="41A706B0"/>
    <w:rsid w:val="41C3431C"/>
    <w:rsid w:val="422E1FDF"/>
    <w:rsid w:val="423C71D1"/>
    <w:rsid w:val="426213B7"/>
    <w:rsid w:val="42CE1EFE"/>
    <w:rsid w:val="43263916"/>
    <w:rsid w:val="443458A7"/>
    <w:rsid w:val="4500284B"/>
    <w:rsid w:val="45407B03"/>
    <w:rsid w:val="455A1E29"/>
    <w:rsid w:val="45C004AA"/>
    <w:rsid w:val="460421A7"/>
    <w:rsid w:val="466F4AD0"/>
    <w:rsid w:val="46753832"/>
    <w:rsid w:val="47AD4330"/>
    <w:rsid w:val="47DF42C8"/>
    <w:rsid w:val="47ED20D1"/>
    <w:rsid w:val="49280B38"/>
    <w:rsid w:val="4A613FE2"/>
    <w:rsid w:val="4AEE666D"/>
    <w:rsid w:val="4B635392"/>
    <w:rsid w:val="4BA21255"/>
    <w:rsid w:val="4C7F10C2"/>
    <w:rsid w:val="4DC66F68"/>
    <w:rsid w:val="4EE83AC5"/>
    <w:rsid w:val="51A458AF"/>
    <w:rsid w:val="527641F5"/>
    <w:rsid w:val="52EE0AE7"/>
    <w:rsid w:val="53E401BB"/>
    <w:rsid w:val="544B25E8"/>
    <w:rsid w:val="54BD758A"/>
    <w:rsid w:val="554C057B"/>
    <w:rsid w:val="55B76154"/>
    <w:rsid w:val="566E6D8E"/>
    <w:rsid w:val="56FF0A43"/>
    <w:rsid w:val="57D705F2"/>
    <w:rsid w:val="58302E38"/>
    <w:rsid w:val="5A82285C"/>
    <w:rsid w:val="5A913B15"/>
    <w:rsid w:val="5B1D2529"/>
    <w:rsid w:val="5B35349E"/>
    <w:rsid w:val="5B864175"/>
    <w:rsid w:val="5BA959B9"/>
    <w:rsid w:val="5C804D70"/>
    <w:rsid w:val="5D173705"/>
    <w:rsid w:val="5D1B4B8A"/>
    <w:rsid w:val="5E2F1217"/>
    <w:rsid w:val="5E611270"/>
    <w:rsid w:val="5EB2026E"/>
    <w:rsid w:val="5EFF4754"/>
    <w:rsid w:val="5F2610B1"/>
    <w:rsid w:val="61033D16"/>
    <w:rsid w:val="617A1B91"/>
    <w:rsid w:val="622529C0"/>
    <w:rsid w:val="625B24D7"/>
    <w:rsid w:val="62CD795C"/>
    <w:rsid w:val="634A5274"/>
    <w:rsid w:val="662E30DC"/>
    <w:rsid w:val="66EA0C9A"/>
    <w:rsid w:val="66FB3BC1"/>
    <w:rsid w:val="678F7868"/>
    <w:rsid w:val="68985C4A"/>
    <w:rsid w:val="68D8275C"/>
    <w:rsid w:val="695E0A51"/>
    <w:rsid w:val="699E6853"/>
    <w:rsid w:val="6A672702"/>
    <w:rsid w:val="6AC46C4B"/>
    <w:rsid w:val="6AE713EB"/>
    <w:rsid w:val="6C234317"/>
    <w:rsid w:val="6C7B13C4"/>
    <w:rsid w:val="6CA73029"/>
    <w:rsid w:val="6D58334B"/>
    <w:rsid w:val="6DAA3634"/>
    <w:rsid w:val="6E6E422F"/>
    <w:rsid w:val="6ED71557"/>
    <w:rsid w:val="6F4860A5"/>
    <w:rsid w:val="7047336B"/>
    <w:rsid w:val="706A3FF6"/>
    <w:rsid w:val="70D03715"/>
    <w:rsid w:val="70E0155E"/>
    <w:rsid w:val="711219DD"/>
    <w:rsid w:val="71826C8A"/>
    <w:rsid w:val="71E27977"/>
    <w:rsid w:val="71F96DCA"/>
    <w:rsid w:val="72BF20C7"/>
    <w:rsid w:val="732D2693"/>
    <w:rsid w:val="7357254E"/>
    <w:rsid w:val="73611393"/>
    <w:rsid w:val="743222CE"/>
    <w:rsid w:val="76206BC5"/>
    <w:rsid w:val="778A5616"/>
    <w:rsid w:val="780E1C86"/>
    <w:rsid w:val="790532F9"/>
    <w:rsid w:val="797A02ED"/>
    <w:rsid w:val="79B23223"/>
    <w:rsid w:val="79DE1204"/>
    <w:rsid w:val="7A6263B1"/>
    <w:rsid w:val="7ADF17B7"/>
    <w:rsid w:val="7B1D1FA3"/>
    <w:rsid w:val="7B386B42"/>
    <w:rsid w:val="7B865EF7"/>
    <w:rsid w:val="7BAB42B4"/>
    <w:rsid w:val="7BBC102F"/>
    <w:rsid w:val="7BD509C2"/>
    <w:rsid w:val="7D2A47F3"/>
    <w:rsid w:val="7E0019E6"/>
    <w:rsid w:val="7E915596"/>
    <w:rsid w:val="7EA262F3"/>
    <w:rsid w:val="7EAF5740"/>
    <w:rsid w:val="7FB7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21"/>
    <w:basedOn w:val="12"/>
    <w:qFormat/>
    <w:uiPriority w:val="0"/>
    <w:rPr>
      <w:rFonts w:hint="eastAsia" w:ascii="宋体" w:hAnsi="宋体" w:eastAsia="宋体" w:cs="宋体"/>
      <w:color w:val="000000"/>
      <w:sz w:val="24"/>
      <w:szCs w:val="24"/>
      <w:u w:val="none"/>
    </w:rPr>
  </w:style>
  <w:style w:type="character" w:customStyle="1" w:styleId="27">
    <w:name w:val="font41"/>
    <w:basedOn w:val="12"/>
    <w:qFormat/>
    <w:uiPriority w:val="0"/>
    <w:rPr>
      <w:rFonts w:hint="eastAsia" w:ascii="宋体" w:hAnsi="宋体" w:eastAsia="宋体" w:cs="宋体"/>
      <w:color w:val="000000"/>
      <w:sz w:val="24"/>
      <w:szCs w:val="24"/>
      <w:u w:val="none"/>
      <w:vertAlign w:val="superscript"/>
    </w:rPr>
  </w:style>
  <w:style w:type="character" w:customStyle="1" w:styleId="28">
    <w:name w:val="font51"/>
    <w:basedOn w:val="12"/>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2019-12-11T08:01:00Z</cp:lastPrinted>
  <dcterms:modified xsi:type="dcterms:W3CDTF">2021-09-08T10:33:07Z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3DA2DC81310544B7B036D75E3FC66CAB</vt:lpwstr>
  </property>
</Properties>
</file>