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03</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9</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05ZGZYZCJDPYPB</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rPr>
        <w:t>轧钢专用轴承及垫片一批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石</w:t>
      </w:r>
      <w:r>
        <w:rPr>
          <w:rFonts w:hint="eastAsia" w:ascii="宋体" w:hAnsi="宋体" w:eastAsia="宋体" w:cs="Times New Roman"/>
          <w:sz w:val="24"/>
          <w:szCs w:val="24"/>
          <w:highlight w:val="none"/>
          <w:lang w:val="en-US" w:eastAsia="zh-CN"/>
        </w:rPr>
        <w:t xml:space="preserve">  工   1</w:t>
      </w:r>
      <w:r>
        <w:rPr>
          <w:rFonts w:hint="eastAsia" w:ascii="宋体" w:hAnsi="宋体" w:eastAsia="宋体" w:cs="Times New Roman"/>
          <w:kern w:val="2"/>
          <w:sz w:val="24"/>
          <w:szCs w:val="24"/>
          <w:highlight w:val="none"/>
          <w:lang w:val="en-US" w:eastAsia="zh-CN" w:bidi="ar-SA"/>
        </w:rPr>
        <w:t>5255329626</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祖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3365730511</w:t>
      </w:r>
      <w:bookmarkStart w:id="0" w:name="_GoBack"/>
      <w:bookmarkEnd w:id="0"/>
      <w:r>
        <w:rPr>
          <w:rFonts w:hint="eastAsia" w:ascii="宋体" w:hAnsi="宋体" w:cs="Times New Roman"/>
          <w:sz w:val="24"/>
          <w:szCs w:val="24"/>
          <w:highlight w:val="none"/>
          <w:lang w:val="en-US" w:eastAsia="zh-CN"/>
        </w:rPr>
        <w:t xml:space="preserve"> </w:t>
      </w:r>
    </w:p>
    <w:p>
      <w:pPr>
        <w:pStyle w:val="2"/>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      轧钢部：       卢  工   18130601979</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bCs/>
          <w:sz w:val="24"/>
          <w:szCs w:val="24"/>
          <w:highlight w:val="none"/>
          <w:lang w:val="en-US" w:eastAsia="zh-CN"/>
        </w:rPr>
        <w:t>9</w:t>
      </w:r>
      <w:r>
        <w:rPr>
          <w:rFonts w:ascii="宋体" w:hAnsi="宋体"/>
          <w:bCs/>
          <w:sz w:val="24"/>
          <w:szCs w:val="24"/>
          <w:highlight w:val="none"/>
        </w:rPr>
        <w:t>月</w:t>
      </w:r>
      <w:r>
        <w:rPr>
          <w:rFonts w:hint="eastAsia" w:ascii="宋体" w:hAnsi="宋体"/>
          <w:bCs/>
          <w:color w:val="FF0000"/>
          <w:sz w:val="24"/>
          <w:szCs w:val="24"/>
          <w:highlight w:val="none"/>
          <w:lang w:val="en-US" w:eastAsia="zh-CN"/>
        </w:rPr>
        <w:t>10</w:t>
      </w:r>
      <w:r>
        <w:rPr>
          <w:rFonts w:ascii="宋体" w:hAnsi="宋体"/>
          <w:bCs/>
          <w:sz w:val="24"/>
          <w:szCs w:val="24"/>
          <w:highlight w:val="none"/>
        </w:rPr>
        <w:t>日</w:t>
      </w:r>
      <w:r>
        <w:rPr>
          <w:rFonts w:hint="eastAsia" w:ascii="宋体" w:hAnsi="宋体"/>
          <w:bCs/>
          <w:sz w:val="24"/>
          <w:szCs w:val="24"/>
          <w:highlight w:val="none"/>
        </w:rPr>
        <w:t>16:00；逾期</w:t>
      </w:r>
      <w:r>
        <w:rPr>
          <w:rFonts w:hint="eastAsia" w:ascii="宋体" w:hAnsi="宋体"/>
          <w:bCs/>
          <w:sz w:val="24"/>
          <w:szCs w:val="24"/>
        </w:rPr>
        <w:t>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w:t>
      </w:r>
      <w:r>
        <w:rPr>
          <w:rFonts w:hint="eastAsia" w:ascii="宋体" w:hAnsi="宋体"/>
          <w:bCs/>
          <w:sz w:val="24"/>
          <w:szCs w:val="24"/>
          <w:highlight w:val="none"/>
        </w:rPr>
        <w:t>于</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9</w:t>
      </w:r>
      <w:r>
        <w:rPr>
          <w:rFonts w:ascii="宋体" w:hAnsi="宋体"/>
          <w:bCs/>
          <w:sz w:val="24"/>
          <w:szCs w:val="24"/>
          <w:highlight w:val="none"/>
        </w:rPr>
        <w:t>月</w:t>
      </w:r>
      <w:r>
        <w:rPr>
          <w:rFonts w:hint="eastAsia" w:ascii="宋体" w:hAnsi="宋体"/>
          <w:color w:val="FF0000"/>
          <w:sz w:val="24"/>
          <w:szCs w:val="24"/>
          <w:highlight w:val="none"/>
          <w:lang w:val="en-US" w:eastAsia="zh-CN"/>
        </w:rPr>
        <w:t>14</w:t>
      </w:r>
      <w:r>
        <w:rPr>
          <w:rFonts w:ascii="宋体" w:hAnsi="宋体"/>
          <w:bCs/>
          <w:sz w:val="24"/>
          <w:szCs w:val="24"/>
          <w:highlight w:val="none"/>
        </w:rPr>
        <w:t>日</w:t>
      </w:r>
      <w:r>
        <w:rPr>
          <w:rFonts w:hint="eastAsia"/>
          <w:color w:val="2A2A2A"/>
          <w:sz w:val="24"/>
          <w:szCs w:val="24"/>
          <w:highlight w:val="none"/>
          <w:shd w:val="clear" w:color="auto" w:fill="FFFFFF"/>
        </w:rPr>
        <w:t>上午09:30</w:t>
      </w:r>
      <w:r>
        <w:rPr>
          <w:rFonts w:hint="eastAsia" w:ascii="宋体" w:hAnsi="宋体"/>
          <w:bCs/>
          <w:sz w:val="24"/>
          <w:szCs w:val="24"/>
          <w:highlight w:val="none"/>
        </w:rPr>
        <w:t>，在芜湖</w:t>
      </w:r>
      <w:r>
        <w:rPr>
          <w:rFonts w:hint="eastAsia" w:ascii="宋体" w:hAnsi="宋体"/>
          <w:bCs/>
          <w:sz w:val="24"/>
          <w:szCs w:val="24"/>
        </w:rPr>
        <w:t>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
      <w:pPr>
        <w:snapToGrid w:val="0"/>
        <w:spacing w:line="300" w:lineRule="auto"/>
        <w:rPr>
          <w:rFonts w:ascii="宋体" w:hAnsi="宋体"/>
          <w:b/>
          <w:bCs/>
          <w:color w:val="4F81BD"/>
          <w:sz w:val="22"/>
          <w:szCs w:val="22"/>
        </w:rPr>
      </w:pPr>
    </w:p>
    <w:p>
      <w:pPr>
        <w:pStyle w:val="2"/>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highlight w:val="none"/>
          <w:u w:val="single"/>
        </w:rPr>
        <w:t>投标保证金</w:t>
      </w:r>
      <w:r>
        <w:rPr>
          <w:rFonts w:hint="eastAsia" w:ascii="宋体" w:hAnsi="宋体"/>
          <w:bCs/>
          <w:color w:val="0000FF"/>
          <w:sz w:val="24"/>
          <w:szCs w:val="24"/>
          <w:highlight w:val="none"/>
          <w:u w:val="single"/>
          <w:lang w:eastAsia="zh-CN"/>
        </w:rPr>
        <w:t>贰</w:t>
      </w:r>
      <w:r>
        <w:rPr>
          <w:rFonts w:hint="eastAsia" w:ascii="宋体" w:hAnsi="宋体"/>
          <w:bCs/>
          <w:color w:val="0000FF"/>
          <w:sz w:val="24"/>
          <w:szCs w:val="24"/>
          <w:highlight w:val="none"/>
          <w:u w:val="single"/>
        </w:rPr>
        <w:t>万元整（电汇，基本账户汇</w:t>
      </w:r>
      <w:r>
        <w:rPr>
          <w:rFonts w:hint="eastAsia" w:ascii="宋体" w:hAnsi="宋体"/>
          <w:bCs/>
          <w:color w:val="0000FF"/>
          <w:sz w:val="24"/>
          <w:szCs w:val="24"/>
          <w:u w:val="single"/>
        </w:rPr>
        <w:t>款）备注：基本账户为开户行账户</w:t>
      </w:r>
      <w:r>
        <w:rPr>
          <w:rFonts w:hint="eastAsia" w:ascii="宋体" w:hAnsi="宋体"/>
          <w:bCs/>
          <w:sz w:val="24"/>
          <w:szCs w:val="24"/>
        </w:rPr>
        <w:t>，投标人</w:t>
      </w:r>
      <w:r>
        <w:rPr>
          <w:rFonts w:hint="eastAsia" w:ascii="宋体" w:hAnsi="宋体"/>
          <w:bCs/>
          <w:sz w:val="24"/>
          <w:szCs w:val="24"/>
          <w:highlight w:val="none"/>
        </w:rPr>
        <w:t>需在</w:t>
      </w:r>
      <w:r>
        <w:rPr>
          <w:rFonts w:hint="eastAsia" w:ascii="宋体" w:hAnsi="宋体"/>
          <w:sz w:val="24"/>
          <w:szCs w:val="24"/>
          <w:highlight w:val="none"/>
        </w:rPr>
        <w:t>2021</w:t>
      </w:r>
      <w:r>
        <w:rPr>
          <w:rFonts w:hint="eastAsia" w:ascii="宋体" w:hAnsi="宋体"/>
          <w:bCs/>
          <w:color w:val="7030A0"/>
          <w:sz w:val="24"/>
          <w:szCs w:val="24"/>
          <w:highlight w:val="none"/>
        </w:rPr>
        <w:t>年</w:t>
      </w:r>
      <w:r>
        <w:rPr>
          <w:rFonts w:hint="eastAsia" w:ascii="宋体" w:hAnsi="宋体"/>
          <w:sz w:val="24"/>
          <w:szCs w:val="24"/>
          <w:highlight w:val="none"/>
          <w:lang w:val="en-US" w:eastAsia="zh-CN"/>
        </w:rPr>
        <w:t>9</w:t>
      </w:r>
      <w:r>
        <w:rPr>
          <w:rFonts w:hint="eastAsia" w:ascii="宋体" w:hAnsi="宋体"/>
          <w:bCs/>
          <w:color w:val="7030A0"/>
          <w:sz w:val="24"/>
          <w:szCs w:val="24"/>
          <w:highlight w:val="none"/>
        </w:rPr>
        <w:t>月</w:t>
      </w:r>
      <w:r>
        <w:rPr>
          <w:rFonts w:hint="eastAsia" w:ascii="宋体" w:hAnsi="宋体"/>
          <w:bCs/>
          <w:color w:val="7030A0"/>
          <w:sz w:val="24"/>
          <w:szCs w:val="24"/>
          <w:highlight w:val="none"/>
          <w:lang w:val="en-US" w:eastAsia="zh-CN"/>
        </w:rPr>
        <w:t>10</w:t>
      </w:r>
      <w:r>
        <w:rPr>
          <w:rFonts w:hint="eastAsia" w:ascii="宋体" w:hAnsi="宋体"/>
          <w:bCs/>
          <w:color w:val="7030A0"/>
          <w:sz w:val="24"/>
          <w:szCs w:val="24"/>
          <w:highlight w:val="none"/>
        </w:rPr>
        <w:t>日</w:t>
      </w:r>
      <w:r>
        <w:rPr>
          <w:rFonts w:hint="eastAsia" w:ascii="宋体" w:hAnsi="宋体"/>
          <w:sz w:val="24"/>
          <w:szCs w:val="24"/>
          <w:highlight w:val="none"/>
        </w:rPr>
        <w:t>16：00</w:t>
      </w:r>
      <w:r>
        <w:rPr>
          <w:rFonts w:hint="eastAsia" w:ascii="宋体" w:hAnsi="宋体"/>
          <w:bCs/>
          <w:color w:val="7030A0"/>
          <w:sz w:val="24"/>
          <w:szCs w:val="24"/>
          <w:highlight w:val="none"/>
        </w:rPr>
        <w:t>点前</w:t>
      </w:r>
      <w:r>
        <w:rPr>
          <w:rFonts w:hint="eastAsia" w:ascii="宋体" w:hAnsi="宋体"/>
          <w:bCs/>
          <w:sz w:val="24"/>
          <w:szCs w:val="24"/>
          <w:highlight w:val="none"/>
        </w:rPr>
        <w:t>缴纳此费用（否则视</w:t>
      </w:r>
      <w:r>
        <w:rPr>
          <w:rFonts w:hint="eastAsia" w:ascii="宋体" w:hAnsi="宋体"/>
          <w:bCs/>
          <w:sz w:val="24"/>
          <w:szCs w:val="24"/>
        </w:rPr>
        <w:t>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highlight w:val="none"/>
        </w:rPr>
        <w:t>1、</w:t>
      </w:r>
      <w:r>
        <w:rPr>
          <w:rFonts w:hint="eastAsia" w:ascii="宋体" w:hAnsi="宋体"/>
          <w:sz w:val="24"/>
        </w:rPr>
        <w:t>付款方式：</w:t>
      </w:r>
      <w:r>
        <w:rPr>
          <w:rFonts w:hint="eastAsia" w:ascii="宋体" w:hAnsi="宋体"/>
          <w:sz w:val="24"/>
          <w:lang w:val="en-US" w:eastAsia="zh-CN"/>
        </w:rPr>
        <w:t>货到发票入账后付款</w:t>
      </w:r>
      <w:r>
        <w:rPr>
          <w:rFonts w:hint="eastAsia" w:ascii="宋体" w:hAnsi="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jc w:val="left"/>
        <w:rPr>
          <w:rFonts w:hint="eastAsia" w:ascii="Times New Roman" w:hAnsi="Times New Roman" w:cs="Times New Roman"/>
          <w:b w:val="0"/>
          <w:bCs/>
          <w:color w:val="auto"/>
          <w:sz w:val="28"/>
          <w:szCs w:val="28"/>
          <w:highlight w:val="none"/>
          <w:lang w:val="en-US" w:eastAsia="zh-CN"/>
        </w:rPr>
      </w:pPr>
      <w:r>
        <w:rPr>
          <w:rFonts w:hint="eastAsia"/>
          <w:b w:val="0"/>
          <w:bCs/>
          <w:color w:val="auto"/>
          <w:sz w:val="28"/>
          <w:szCs w:val="28"/>
          <w:highlight w:val="none"/>
        </w:rPr>
        <w:t>本次招标项目</w:t>
      </w:r>
      <w:r>
        <w:rPr>
          <w:rFonts w:hint="eastAsia"/>
          <w:b w:val="0"/>
          <w:bCs/>
          <w:color w:val="auto"/>
          <w:sz w:val="28"/>
          <w:szCs w:val="28"/>
          <w:highlight w:val="none"/>
          <w:lang w:eastAsia="zh-CN"/>
        </w:rPr>
        <w:t>为</w:t>
      </w:r>
      <w:r>
        <w:rPr>
          <w:rFonts w:hint="eastAsia" w:ascii="仿宋_GB2312" w:hAnsi="仿宋_GB2312" w:eastAsia="仿宋_GB2312" w:cs="仿宋_GB2312"/>
          <w:b/>
          <w:bCs/>
          <w:color w:val="FF0000"/>
          <w:sz w:val="28"/>
          <w:szCs w:val="28"/>
          <w:highlight w:val="none"/>
          <w:u w:val="none"/>
        </w:rPr>
        <w:t>轧钢专用轴承及垫片一批</w:t>
      </w:r>
      <w:r>
        <w:rPr>
          <w:rFonts w:hint="eastAsia"/>
          <w:b w:val="0"/>
          <w:bCs/>
          <w:color w:val="auto"/>
          <w:sz w:val="28"/>
          <w:szCs w:val="28"/>
          <w:highlight w:val="none"/>
          <w:lang w:val="en-US" w:eastAsia="zh-CN"/>
        </w:rPr>
        <w:t>。</w:t>
      </w:r>
      <w:r>
        <w:rPr>
          <w:rFonts w:hint="eastAsia" w:ascii="Times New Roman" w:hAnsi="Times New Roman" w:cs="Times New Roman"/>
          <w:b w:val="0"/>
          <w:bCs/>
          <w:color w:val="auto"/>
          <w:sz w:val="28"/>
          <w:szCs w:val="28"/>
          <w:highlight w:val="none"/>
          <w:lang w:val="en-US" w:eastAsia="zh-CN"/>
        </w:rPr>
        <w:t>本招标为一年零库存协议；</w:t>
      </w:r>
    </w:p>
    <w:p>
      <w:pPr>
        <w:pStyle w:val="2"/>
        <w:numPr>
          <w:ilvl w:val="0"/>
          <w:numId w:val="0"/>
        </w:numPr>
        <w:ind w:leftChars="0"/>
        <w:rPr>
          <w:rFonts w:hint="eastAsia"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w:t>
      </w:r>
      <w:r>
        <w:rPr>
          <w:rFonts w:hint="eastAsia" w:ascii="Times New Roman" w:hAnsi="Times New Roman" w:eastAsia="宋体" w:cs="Times New Roman"/>
          <w:b w:val="0"/>
          <w:bCs/>
          <w:color w:val="auto"/>
          <w:kern w:val="2"/>
          <w:sz w:val="28"/>
          <w:szCs w:val="28"/>
          <w:highlight w:val="none"/>
          <w:lang w:val="en-US" w:eastAsia="zh-CN" w:bidi="ar-SA"/>
        </w:rPr>
        <w:t>提供情况作为评标参考依据。易损件及非标件价格作为备</w:t>
      </w:r>
      <w:r>
        <w:rPr>
          <w:rFonts w:hint="eastAsia" w:ascii="Times New Roman" w:hAnsi="Times New Roman" w:eastAsia="宋体" w:cs="Times New Roman"/>
          <w:bCs/>
          <w:kern w:val="2"/>
          <w:sz w:val="28"/>
          <w:szCs w:val="28"/>
          <w:highlight w:val="none"/>
          <w:lang w:val="en-US" w:eastAsia="zh-CN" w:bidi="ar-SA"/>
        </w:rPr>
        <w:t>件参考价格，不得随意涨价；</w:t>
      </w:r>
    </w:p>
    <w:p>
      <w:pPr>
        <w:pStyle w:val="2"/>
        <w:numPr>
          <w:ilvl w:val="0"/>
          <w:numId w:val="0"/>
        </w:numPr>
        <w:ind w:leftChars="0"/>
        <w:rPr>
          <w:rFonts w:hint="eastAsia"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3、供货轴承要求是进口轴承，要与现场能够互换或者配套使用，供货单位需提供原产地证明；</w:t>
      </w:r>
    </w:p>
    <w:p>
      <w:pPr>
        <w:pStyle w:val="2"/>
        <w:numPr>
          <w:ilvl w:val="0"/>
          <w:numId w:val="0"/>
        </w:numPr>
        <w:ind w:leftChars="0"/>
        <w:rPr>
          <w:rFonts w:hint="eastAsia"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4、投标人需具备进口轴承品牌且具有授权代理证。</w:t>
      </w:r>
    </w:p>
    <w:p>
      <w:pPr>
        <w:pStyle w:val="2"/>
        <w:numPr>
          <w:ilvl w:val="0"/>
          <w:numId w:val="0"/>
        </w:numPr>
        <w:ind w:leftChars="0"/>
        <w:rPr>
          <w:rFonts w:hint="default"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5、保证正品，符合我方使用参数。使用过程中，一旦出现质量问题或者非使用不当造成的异常损耗，厂家需要到现场或其他方式提供技术支援，参与故障分析过程。</w:t>
      </w:r>
    </w:p>
    <w:p>
      <w:pPr>
        <w:numPr>
          <w:ilvl w:val="0"/>
          <w:numId w:val="0"/>
        </w:numPr>
        <w:jc w:val="left"/>
        <w:rPr>
          <w:rFonts w:hint="default" w:ascii="Times New Roman" w:hAnsi="Times New Roman" w:eastAsia="宋体" w:cs="Times New Roman"/>
          <w:bCs/>
          <w:kern w:val="2"/>
          <w:sz w:val="28"/>
          <w:szCs w:val="28"/>
          <w:lang w:val="en-US" w:eastAsia="zh-CN" w:bidi="ar-SA"/>
        </w:rPr>
      </w:pPr>
    </w:p>
    <w:p/>
    <w:p>
      <w:pPr>
        <w:pStyle w:val="2"/>
      </w:pPr>
    </w:p>
    <w:p/>
    <w:p>
      <w:pPr>
        <w:pStyle w:val="2"/>
      </w:pPr>
    </w:p>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szCs w:val="22"/>
        </w:rPr>
      </w:pPr>
      <w:r>
        <w:rPr>
          <w:b/>
        </w:rPr>
        <w:pict>
          <v:shape id="文本框 2" o:spid="_x0000_s1033" o:spt="202" type="#_x0000_t202" style="position:absolute;left:0pt;margin-left:0pt;margin-top:-2.55pt;height:70.2pt;width:81pt;z-index:251658240;mso-width-relative:page;mso-height-relative:page;" stroked="f" coordsize="21600,21600">
            <v:path/>
            <v:fill focussize="0,0"/>
            <v:stroke on="f" joinstyle="miter"/>
            <v:imagedata o:title=""/>
            <o:lock v:ext="edit"/>
            <v:textbox>
              <w:txbxContent>
                <w:p/>
              </w:txbxContent>
            </v:textbox>
          </v:shape>
        </w:pic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5.3pt;margin-top:6.15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eastAsia="仿宋_GB2312"/>
          <w:sz w:val="28"/>
          <w:szCs w:val="28"/>
          <w:u w:val="single"/>
          <w:lang w:val="en-US" w:eastAsia="zh-CN"/>
        </w:rPr>
        <w:t>15255329626@163.com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pPr>
    </w:p>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u w:val="none"/>
        </w:rPr>
        <w:t>轧钢专用轴承及垫片一批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EBA72"/>
    <w:multiLevelType w:val="singleLevel"/>
    <w:tmpl w:val="C01EBA72"/>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6B1AE0"/>
    <w:rsid w:val="01BA37EC"/>
    <w:rsid w:val="023C465E"/>
    <w:rsid w:val="025E306D"/>
    <w:rsid w:val="036C0294"/>
    <w:rsid w:val="038D2F19"/>
    <w:rsid w:val="043C4162"/>
    <w:rsid w:val="044A5D74"/>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CA134B"/>
    <w:rsid w:val="08D55CC2"/>
    <w:rsid w:val="094A267B"/>
    <w:rsid w:val="0A205F87"/>
    <w:rsid w:val="0B6D4325"/>
    <w:rsid w:val="0B8301A2"/>
    <w:rsid w:val="0BFF25BD"/>
    <w:rsid w:val="0C8F7570"/>
    <w:rsid w:val="0CBC295F"/>
    <w:rsid w:val="0DF07D84"/>
    <w:rsid w:val="0E3A7BD2"/>
    <w:rsid w:val="0E497616"/>
    <w:rsid w:val="0E842CB1"/>
    <w:rsid w:val="0E923EAF"/>
    <w:rsid w:val="0F0803D8"/>
    <w:rsid w:val="0F1B3D92"/>
    <w:rsid w:val="0F347211"/>
    <w:rsid w:val="10092368"/>
    <w:rsid w:val="10CA64E1"/>
    <w:rsid w:val="110928F7"/>
    <w:rsid w:val="115C0F4A"/>
    <w:rsid w:val="11654D47"/>
    <w:rsid w:val="1233141D"/>
    <w:rsid w:val="12F06451"/>
    <w:rsid w:val="130F2487"/>
    <w:rsid w:val="133B7EFB"/>
    <w:rsid w:val="135C10D5"/>
    <w:rsid w:val="139F3DA1"/>
    <w:rsid w:val="13D576D7"/>
    <w:rsid w:val="14B06872"/>
    <w:rsid w:val="15EA5BFC"/>
    <w:rsid w:val="16541AFE"/>
    <w:rsid w:val="1694444C"/>
    <w:rsid w:val="16E57C5D"/>
    <w:rsid w:val="170776F3"/>
    <w:rsid w:val="17F97F08"/>
    <w:rsid w:val="18B3618F"/>
    <w:rsid w:val="18ED4DB4"/>
    <w:rsid w:val="19B16948"/>
    <w:rsid w:val="1A83556C"/>
    <w:rsid w:val="1A8A6D05"/>
    <w:rsid w:val="1B3517B1"/>
    <w:rsid w:val="1B4039BA"/>
    <w:rsid w:val="1B445131"/>
    <w:rsid w:val="1B570BDE"/>
    <w:rsid w:val="1C3401BE"/>
    <w:rsid w:val="1CCB1E53"/>
    <w:rsid w:val="1CE93DB2"/>
    <w:rsid w:val="1D2E11E1"/>
    <w:rsid w:val="1D2E38CC"/>
    <w:rsid w:val="1D6C7A82"/>
    <w:rsid w:val="1D987E37"/>
    <w:rsid w:val="1D9E4429"/>
    <w:rsid w:val="1DDF4184"/>
    <w:rsid w:val="1E4E07CF"/>
    <w:rsid w:val="1E937D02"/>
    <w:rsid w:val="1EF12D6D"/>
    <w:rsid w:val="1F296AB3"/>
    <w:rsid w:val="1F4242F7"/>
    <w:rsid w:val="1F574444"/>
    <w:rsid w:val="1F802445"/>
    <w:rsid w:val="1F9C7C18"/>
    <w:rsid w:val="20C52302"/>
    <w:rsid w:val="20F60CC8"/>
    <w:rsid w:val="21133B37"/>
    <w:rsid w:val="21534F77"/>
    <w:rsid w:val="21A2160C"/>
    <w:rsid w:val="22594BD8"/>
    <w:rsid w:val="22AE5906"/>
    <w:rsid w:val="22B96773"/>
    <w:rsid w:val="22D03FA8"/>
    <w:rsid w:val="22E00851"/>
    <w:rsid w:val="232232D0"/>
    <w:rsid w:val="23D22DCD"/>
    <w:rsid w:val="23EA0351"/>
    <w:rsid w:val="24DC19A5"/>
    <w:rsid w:val="25225826"/>
    <w:rsid w:val="25656E3E"/>
    <w:rsid w:val="25B129B0"/>
    <w:rsid w:val="25D875A1"/>
    <w:rsid w:val="26A94FB1"/>
    <w:rsid w:val="26DF571A"/>
    <w:rsid w:val="26F50CB1"/>
    <w:rsid w:val="278055FF"/>
    <w:rsid w:val="288D3DC5"/>
    <w:rsid w:val="28E2171B"/>
    <w:rsid w:val="290A0094"/>
    <w:rsid w:val="29401D6D"/>
    <w:rsid w:val="2A617E74"/>
    <w:rsid w:val="2AB61642"/>
    <w:rsid w:val="2BF40243"/>
    <w:rsid w:val="2C204052"/>
    <w:rsid w:val="2C2B5329"/>
    <w:rsid w:val="2C4E01C4"/>
    <w:rsid w:val="2CF31D5E"/>
    <w:rsid w:val="2D2A1456"/>
    <w:rsid w:val="2D7F27C8"/>
    <w:rsid w:val="2E3D1B0F"/>
    <w:rsid w:val="2E8C696D"/>
    <w:rsid w:val="2EB064E5"/>
    <w:rsid w:val="2EB97BA5"/>
    <w:rsid w:val="2F240878"/>
    <w:rsid w:val="2F261943"/>
    <w:rsid w:val="2F2D29BD"/>
    <w:rsid w:val="2FAD763E"/>
    <w:rsid w:val="2FDE3299"/>
    <w:rsid w:val="3036622A"/>
    <w:rsid w:val="30CA3841"/>
    <w:rsid w:val="3130279D"/>
    <w:rsid w:val="318C6589"/>
    <w:rsid w:val="320F084E"/>
    <w:rsid w:val="32B83268"/>
    <w:rsid w:val="340F7396"/>
    <w:rsid w:val="35212328"/>
    <w:rsid w:val="360A203A"/>
    <w:rsid w:val="36A65EF8"/>
    <w:rsid w:val="36DB0B4D"/>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B93F1F"/>
    <w:rsid w:val="3EE64E7D"/>
    <w:rsid w:val="3F0B65A3"/>
    <w:rsid w:val="405360D1"/>
    <w:rsid w:val="41394D83"/>
    <w:rsid w:val="414F5DD2"/>
    <w:rsid w:val="41A706B0"/>
    <w:rsid w:val="422E1FDF"/>
    <w:rsid w:val="423C71D1"/>
    <w:rsid w:val="426213B7"/>
    <w:rsid w:val="42A07CF5"/>
    <w:rsid w:val="42CE1EFE"/>
    <w:rsid w:val="43B67F5E"/>
    <w:rsid w:val="43F766D0"/>
    <w:rsid w:val="4500284B"/>
    <w:rsid w:val="45407B03"/>
    <w:rsid w:val="45544CF4"/>
    <w:rsid w:val="45610AE1"/>
    <w:rsid w:val="459A03DF"/>
    <w:rsid w:val="45C004AA"/>
    <w:rsid w:val="462E17B1"/>
    <w:rsid w:val="46772381"/>
    <w:rsid w:val="469B0BE6"/>
    <w:rsid w:val="47044382"/>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C66F68"/>
    <w:rsid w:val="4F137349"/>
    <w:rsid w:val="4F561931"/>
    <w:rsid w:val="4F631AB3"/>
    <w:rsid w:val="4F7E4A36"/>
    <w:rsid w:val="4FD30F8E"/>
    <w:rsid w:val="508D4919"/>
    <w:rsid w:val="50C93520"/>
    <w:rsid w:val="51A458AF"/>
    <w:rsid w:val="51C400D5"/>
    <w:rsid w:val="522A6D6D"/>
    <w:rsid w:val="52553544"/>
    <w:rsid w:val="52B85410"/>
    <w:rsid w:val="52EE0AE7"/>
    <w:rsid w:val="530356AC"/>
    <w:rsid w:val="53327905"/>
    <w:rsid w:val="536C262F"/>
    <w:rsid w:val="536D4073"/>
    <w:rsid w:val="53B74312"/>
    <w:rsid w:val="53EC75B8"/>
    <w:rsid w:val="53F66457"/>
    <w:rsid w:val="54067FE7"/>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4A1494"/>
    <w:rsid w:val="5E611270"/>
    <w:rsid w:val="5EB2026E"/>
    <w:rsid w:val="5F275132"/>
    <w:rsid w:val="5F3724D8"/>
    <w:rsid w:val="604F4CD8"/>
    <w:rsid w:val="60C36659"/>
    <w:rsid w:val="61033D16"/>
    <w:rsid w:val="6175639C"/>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CF97C8D"/>
    <w:rsid w:val="6D8C6A01"/>
    <w:rsid w:val="6DB01147"/>
    <w:rsid w:val="6E4F66B0"/>
    <w:rsid w:val="6ED71557"/>
    <w:rsid w:val="6F654899"/>
    <w:rsid w:val="70011282"/>
    <w:rsid w:val="706A3FF6"/>
    <w:rsid w:val="70D03715"/>
    <w:rsid w:val="70E0155E"/>
    <w:rsid w:val="711219DD"/>
    <w:rsid w:val="71625408"/>
    <w:rsid w:val="71960692"/>
    <w:rsid w:val="71F96DCA"/>
    <w:rsid w:val="7271528E"/>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1394</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2021-09-10T08:52:26Z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