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烧结用冶金白灰</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lang w:val="en-US" w:eastAsia="zh-CN"/>
        </w:rPr>
        <w:t>9</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16</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TQ</w:t>
      </w:r>
      <w:r>
        <w:rPr>
          <w:rFonts w:hint="eastAsia" w:ascii="宋体" w:hAnsi="宋体"/>
          <w:u w:val="single"/>
          <w:lang w:val="en-US" w:eastAsia="zh-CN"/>
        </w:rPr>
        <w:t>SC202109013YJBH</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烧结用冶金白灰</w:t>
      </w:r>
      <w:r>
        <w:rPr>
          <w:rFonts w:hint="eastAsia" w:ascii="宋体" w:hAnsi="宋体"/>
          <w:b/>
          <w:color w:val="FF0000"/>
          <w:sz w:val="28"/>
          <w:szCs w:val="28"/>
        </w:rPr>
        <w:t>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蔺欢欢</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15155307275</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sz w:val="24"/>
          <w:szCs w:val="24"/>
          <w:u w:val="single"/>
          <w:lang w:val="en-US" w:eastAsia="zh-CN"/>
        </w:rPr>
        <w:t>24</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26日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16:00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bookmarkStart w:id="0" w:name="_GoBack"/>
      <w:bookmarkEnd w:id="0"/>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9</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 xml:space="preserve">24 </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0"/>
        </w:numPr>
        <w:spacing w:line="300" w:lineRule="auto"/>
        <w:ind w:left="420" w:leftChars="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color w:val="FF0000"/>
          <w:sz w:val="24"/>
          <w:szCs w:val="24"/>
          <w:lang w:val="en-US" w:eastAsia="zh-CN"/>
        </w:rPr>
      </w:pPr>
      <w:r>
        <w:rPr>
          <w:rFonts w:hint="eastAsia" w:ascii="宋体" w:hAnsi="宋体"/>
          <w:color w:val="FF0000"/>
          <w:sz w:val="24"/>
          <w:szCs w:val="24"/>
          <w:lang w:val="en-US" w:eastAsia="zh-CN"/>
        </w:rPr>
        <w:t>3 .标书需要胶装。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现汇</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spacing w:line="360" w:lineRule="auto"/>
        <w:ind w:firstLine="720" w:firstLineChars="300"/>
        <w:rPr>
          <w:rFonts w:hint="eastAsia" w:ascii="宋体" w:hAnsi="宋体"/>
          <w:sz w:val="24"/>
          <w:szCs w:val="24"/>
        </w:rPr>
      </w:pPr>
      <w:r>
        <w:rPr>
          <w:rFonts w:hint="eastAsia" w:ascii="宋体" w:hAnsi="宋体"/>
          <w:sz w:val="24"/>
          <w:szCs w:val="24"/>
        </w:rPr>
        <w:t>本次招标以价格作为评标依据。</w:t>
      </w:r>
    </w:p>
    <w:p>
      <w:pPr>
        <w:spacing w:line="360" w:lineRule="auto"/>
        <w:ind w:firstLine="720" w:firstLineChars="300"/>
        <w:rPr>
          <w:b/>
        </w:rPr>
      </w:pPr>
      <w:r>
        <w:rPr>
          <w:rFonts w:hint="eastAsia" w:ascii="宋体" w:hAnsi="宋体"/>
          <w:sz w:val="24"/>
          <w:szCs w:val="24"/>
        </w:rPr>
        <w:t>由评标委员会在保证供应量（110%左右）的前提下，按照价格由低到高的顺序来推荐中标候选人。</w:t>
      </w:r>
    </w:p>
    <w:p>
      <w:pPr>
        <w:rPr>
          <w:b/>
        </w:rPr>
      </w:pPr>
    </w:p>
    <w:p>
      <w:pPr>
        <w:numPr>
          <w:ilvl w:val="0"/>
          <w:numId w:val="7"/>
        </w:numPr>
        <w:rPr>
          <w:b/>
          <w:sz w:val="24"/>
          <w:szCs w:val="24"/>
        </w:rPr>
      </w:pPr>
      <w:r>
        <w:rPr>
          <w:rFonts w:hint="eastAsia"/>
          <w:b/>
          <w:sz w:val="24"/>
          <w:szCs w:val="24"/>
        </w:rPr>
        <w:t>其他要求</w:t>
      </w:r>
    </w:p>
    <w:p>
      <w:pPr>
        <w:spacing w:line="360" w:lineRule="auto"/>
        <w:ind w:firstLine="442" w:firstLineChars="200"/>
        <w:rPr>
          <w:rFonts w:hint="eastAsia" w:ascii="宋体" w:hAnsi="宋体"/>
          <w:b/>
          <w:color w:val="FF0000"/>
          <w:sz w:val="28"/>
          <w:szCs w:val="28"/>
        </w:rPr>
      </w:pPr>
      <w:r>
        <w:rPr>
          <w:rFonts w:hint="eastAsia" w:ascii="宋体" w:hAnsi="宋体"/>
          <w:b/>
          <w:color w:val="FF0000"/>
          <w:sz w:val="22"/>
          <w:szCs w:val="22"/>
        </w:rPr>
        <w:t xml:space="preserve"> </w:t>
      </w:r>
      <w:r>
        <w:rPr>
          <w:rFonts w:hint="eastAsia" w:ascii="宋体" w:hAnsi="宋体"/>
          <w:b/>
          <w:color w:val="FF0000"/>
          <w:sz w:val="28"/>
          <w:szCs w:val="28"/>
          <w:lang w:val="en-US" w:eastAsia="zh-CN"/>
        </w:rPr>
        <w:t>1、</w:t>
      </w:r>
      <w:r>
        <w:rPr>
          <w:rFonts w:hint="eastAsia" w:ascii="宋体" w:hAnsi="宋体"/>
          <w:b/>
          <w:color w:val="FF0000"/>
          <w:sz w:val="28"/>
          <w:szCs w:val="28"/>
        </w:rPr>
        <w:t>满足附件质量标准要求。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rPr>
        <w:t>2、此次招标招</w:t>
      </w:r>
      <w:r>
        <w:rPr>
          <w:rFonts w:hint="eastAsia" w:ascii="宋体" w:hAnsi="宋体"/>
          <w:b/>
          <w:color w:val="FF0000"/>
          <w:sz w:val="28"/>
          <w:szCs w:val="28"/>
          <w:lang w:eastAsia="zh-CN"/>
        </w:rPr>
        <w:t>三个月</w:t>
      </w:r>
      <w:r>
        <w:rPr>
          <w:rFonts w:hint="eastAsia" w:ascii="宋体" w:hAnsi="宋体"/>
          <w:b/>
          <w:color w:val="FF0000"/>
          <w:sz w:val="28"/>
          <w:szCs w:val="28"/>
        </w:rPr>
        <w:t>的供货量，</w:t>
      </w:r>
      <w:r>
        <w:rPr>
          <w:rFonts w:hint="eastAsia" w:ascii="宋体" w:hAnsi="宋体"/>
          <w:b/>
          <w:color w:val="FF0000"/>
          <w:sz w:val="28"/>
          <w:szCs w:val="28"/>
          <w:lang w:eastAsia="zh-CN"/>
        </w:rPr>
        <w:t>冶金白灰</w:t>
      </w:r>
      <w:r>
        <w:rPr>
          <w:rFonts w:hint="eastAsia" w:ascii="宋体" w:hAnsi="宋体"/>
          <w:b/>
          <w:color w:val="FF0000"/>
          <w:sz w:val="28"/>
          <w:szCs w:val="28"/>
        </w:rPr>
        <w:t>理论上</w:t>
      </w:r>
      <w:r>
        <w:rPr>
          <w:rFonts w:hint="eastAsia" w:ascii="宋体" w:hAnsi="宋体"/>
          <w:b/>
          <w:color w:val="FF0000"/>
          <w:sz w:val="28"/>
          <w:szCs w:val="28"/>
          <w:lang w:eastAsia="zh-CN"/>
        </w:rPr>
        <w:t>三个月的</w:t>
      </w:r>
      <w:r>
        <w:rPr>
          <w:rFonts w:hint="eastAsia" w:ascii="宋体" w:hAnsi="宋体"/>
          <w:b/>
          <w:color w:val="FF0000"/>
          <w:sz w:val="28"/>
          <w:szCs w:val="28"/>
        </w:rPr>
        <w:t>需求量约为</w:t>
      </w:r>
      <w:r>
        <w:rPr>
          <w:rFonts w:hint="eastAsia" w:ascii="宋体" w:hAnsi="宋体"/>
          <w:b/>
          <w:color w:val="FF0000"/>
          <w:sz w:val="28"/>
          <w:szCs w:val="28"/>
          <w:lang w:val="en-US" w:eastAsia="zh-CN"/>
        </w:rPr>
        <w:t>42000</w:t>
      </w:r>
      <w:r>
        <w:rPr>
          <w:rFonts w:hint="eastAsia" w:ascii="宋体" w:hAnsi="宋体"/>
          <w:b/>
          <w:color w:val="FF0000"/>
          <w:sz w:val="28"/>
          <w:szCs w:val="28"/>
        </w:rPr>
        <w:t>吨。按照单吨价报价，并注明相应的供应数量。</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3、</w:t>
      </w:r>
      <w:r>
        <w:rPr>
          <w:rFonts w:hint="eastAsia" w:ascii="宋体" w:hAnsi="宋体"/>
          <w:b/>
          <w:color w:val="FF0000"/>
          <w:sz w:val="28"/>
          <w:szCs w:val="28"/>
        </w:rPr>
        <w:t>报价含税含运费，一票结算。具体报价格式见附件清单。</w:t>
      </w: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rFonts w:hint="eastAsia"/>
          <w:b/>
          <w:sz w:val="24"/>
          <w:szCs w:val="24"/>
          <w:lang w:eastAsia="zh-CN"/>
        </w:rPr>
      </w:pPr>
      <w:r>
        <w:rPr>
          <w:rFonts w:hint="eastAsia"/>
          <w:b/>
          <w:sz w:val="24"/>
          <w:szCs w:val="24"/>
          <w:lang w:eastAsia="zh-CN"/>
        </w:rPr>
        <w:t>、</w:t>
      </w:r>
    </w:p>
    <w:p>
      <w:pPr>
        <w:rPr>
          <w:rFonts w:hint="eastAsia"/>
          <w:b/>
          <w:sz w:val="24"/>
          <w:szCs w:val="24"/>
          <w:lang w:eastAsia="zh-CN"/>
        </w:rPr>
      </w:pPr>
    </w:p>
    <w:p>
      <w:pPr>
        <w:rPr>
          <w:b/>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eastAsia="宋体" w:cs="宋体"/>
          <w:szCs w:val="22"/>
          <w:lang w:eastAsia="zh-CN"/>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w:t>
      </w:r>
    </w:p>
    <w:p>
      <w:pPr>
        <w:pStyle w:val="21"/>
        <w:snapToGrid w:val="0"/>
        <w:spacing w:line="480" w:lineRule="auto"/>
        <w:rPr>
          <w:rFonts w:hint="eastAsia" w:ascii="宋体" w:hAnsi="宋体" w:cs="宋体"/>
          <w:szCs w:val="22"/>
        </w:rPr>
      </w:pPr>
    </w:p>
    <w:p>
      <w:pPr>
        <w:jc w:val="center"/>
        <w:rPr>
          <w:rFonts w:hint="eastAsia"/>
          <w:b/>
          <w:sz w:val="32"/>
          <w:szCs w:val="32"/>
        </w:rPr>
      </w:pPr>
      <w:r>
        <w:rPr>
          <w:rFonts w:hint="eastAsia"/>
          <w:b/>
          <w:sz w:val="32"/>
          <w:szCs w:val="32"/>
        </w:rPr>
        <w:t>烧结用冶金白灰</w:t>
      </w:r>
      <w:r>
        <w:rPr>
          <w:rFonts w:hint="eastAsia"/>
          <w:b/>
          <w:sz w:val="32"/>
          <w:szCs w:val="32"/>
          <w:lang w:val="en-US" w:eastAsia="zh-CN"/>
        </w:rPr>
        <w:t>统一</w:t>
      </w:r>
      <w:r>
        <w:rPr>
          <w:rFonts w:hint="eastAsia"/>
          <w:b/>
          <w:sz w:val="32"/>
          <w:szCs w:val="32"/>
        </w:rPr>
        <w:t>要求</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420" w:right="0" w:rightChars="0" w:hanging="315" w:hangingChars="150"/>
        <w:textAlignment w:val="auto"/>
        <w:outlineLvl w:val="9"/>
        <w:rPr>
          <w:rFonts w:hint="eastAsia"/>
          <w:b/>
          <w:sz w:val="32"/>
          <w:szCs w:val="32"/>
        </w:rPr>
      </w:pPr>
      <w:r>
        <w:rPr>
          <w:rFonts w:hint="eastAsia" w:ascii="宋体" w:hAnsi="宋体"/>
          <w:sz w:val="21"/>
          <w:szCs w:val="21"/>
        </w:rPr>
        <w:t>质量要求：</w:t>
      </w:r>
    </w:p>
    <w:tbl>
      <w:tblPr>
        <w:tblStyle w:val="10"/>
        <w:tblW w:w="5534" w:type="pct"/>
        <w:jc w:val="center"/>
        <w:tblLayout w:type="autofit"/>
        <w:tblCellMar>
          <w:top w:w="0" w:type="dxa"/>
          <w:left w:w="108" w:type="dxa"/>
          <w:bottom w:w="0" w:type="dxa"/>
          <w:right w:w="108" w:type="dxa"/>
        </w:tblCellMar>
      </w:tblPr>
      <w:tblGrid>
        <w:gridCol w:w="798"/>
        <w:gridCol w:w="2106"/>
        <w:gridCol w:w="799"/>
        <w:gridCol w:w="1073"/>
        <w:gridCol w:w="1625"/>
        <w:gridCol w:w="1073"/>
        <w:gridCol w:w="3346"/>
      </w:tblGrid>
      <w:tr>
        <w:tblPrEx>
          <w:tblCellMar>
            <w:top w:w="0" w:type="dxa"/>
            <w:left w:w="108" w:type="dxa"/>
            <w:bottom w:w="0" w:type="dxa"/>
            <w:right w:w="108" w:type="dxa"/>
          </w:tblCellMar>
        </w:tblPrEx>
        <w:trPr>
          <w:trHeight w:val="28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烧结用冶金白灰质量技术标准</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项目</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单位</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合格</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让步接收</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拒收</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CaO</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80～75</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SiO2</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w:t>
            </w:r>
          </w:p>
        </w:tc>
        <w:tc>
          <w:tcPr>
            <w:tcW w:w="496" w:type="pct"/>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rPr>
              <w:t>≤</w:t>
            </w:r>
            <w:r>
              <w:rPr>
                <w:rFonts w:hint="eastAsia" w:ascii="宋体" w:hAnsi="宋体" w:cs="宋体"/>
                <w:kern w:val="0"/>
                <w:sz w:val="24"/>
                <w:lang w:val="en-US" w:eastAsia="zh-CN"/>
              </w:rPr>
              <w:t>3.5</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lang w:val="en-US" w:eastAsia="zh-CN"/>
              </w:rPr>
              <w:t>3.5</w:t>
            </w:r>
            <w:r>
              <w:rPr>
                <w:rFonts w:hint="eastAsia" w:ascii="宋体" w:hAnsi="宋体" w:cs="宋体"/>
                <w:kern w:val="0"/>
                <w:sz w:val="24"/>
              </w:rPr>
              <w:t>～5.5</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≥5.5</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S</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≤0.15</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0.15～0.3</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≥0.3</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P</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≤0.03</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0.03～0.06</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≥0.06</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≥3mm粒度占比</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bl>
    <w:tbl>
      <w:tblPr>
        <w:tblStyle w:val="10"/>
        <w:tblpPr w:leftFromText="180" w:rightFromText="180" w:vertAnchor="text" w:horzAnchor="page" w:tblpX="1412" w:tblpY="284"/>
        <w:tblOverlap w:val="never"/>
        <w:tblW w:w="9015" w:type="dxa"/>
        <w:tblInd w:w="0" w:type="dxa"/>
        <w:tblLayout w:type="autofit"/>
        <w:tblCellMar>
          <w:top w:w="0" w:type="dxa"/>
          <w:left w:w="0" w:type="dxa"/>
          <w:bottom w:w="0" w:type="dxa"/>
          <w:right w:w="0" w:type="dxa"/>
        </w:tblCellMar>
      </w:tblPr>
      <w:tblGrid>
        <w:gridCol w:w="1659"/>
        <w:gridCol w:w="851"/>
        <w:gridCol w:w="2099"/>
        <w:gridCol w:w="2262"/>
        <w:gridCol w:w="2144"/>
      </w:tblGrid>
      <w:tr>
        <w:tblPrEx>
          <w:tblCellMar>
            <w:top w:w="0" w:type="dxa"/>
            <w:left w:w="0" w:type="dxa"/>
            <w:bottom w:w="0" w:type="dxa"/>
            <w:right w:w="0" w:type="dxa"/>
          </w:tblCellMar>
        </w:tblPrEx>
        <w:trPr>
          <w:trHeight w:val="480" w:hRule="atLeast"/>
        </w:trPr>
        <w:tc>
          <w:tcPr>
            <w:tcW w:w="901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kern w:val="0"/>
                <w:sz w:val="24"/>
              </w:rPr>
              <w:t>加水活性反应速度</w:t>
            </w:r>
            <w:r>
              <w:rPr>
                <w:rFonts w:hint="eastAsia" w:ascii="宋体" w:hAnsi="宋体" w:cs="宋体"/>
                <w:bCs/>
                <w:color w:val="000000"/>
                <w:kern w:val="0"/>
                <w:sz w:val="24"/>
                <w:lang w:bidi="ar"/>
              </w:rPr>
              <w:t>判质标准</w:t>
            </w:r>
          </w:p>
        </w:tc>
      </w:tr>
      <w:tr>
        <w:tblPrEx>
          <w:tblCellMar>
            <w:top w:w="0" w:type="dxa"/>
            <w:left w:w="0" w:type="dxa"/>
            <w:bottom w:w="0" w:type="dxa"/>
            <w:right w:w="0" w:type="dxa"/>
          </w:tblCellMar>
        </w:tblPrEx>
        <w:trPr>
          <w:trHeight w:val="709" w:hRule="atLeast"/>
        </w:trPr>
        <w:tc>
          <w:tcPr>
            <w:tcW w:w="25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名称</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夏季（室温≥25℃）</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春/秋季（室温15-25℃）</w:t>
            </w:r>
          </w:p>
        </w:tc>
        <w:tc>
          <w:tcPr>
            <w:tcW w:w="2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冬季（室温≤15℃）</w:t>
            </w:r>
          </w:p>
        </w:tc>
      </w:tr>
      <w:tr>
        <w:tblPrEx>
          <w:tblCellMar>
            <w:top w:w="0" w:type="dxa"/>
            <w:left w:w="0" w:type="dxa"/>
            <w:bottom w:w="0" w:type="dxa"/>
            <w:right w:w="0" w:type="dxa"/>
          </w:tblCellMar>
        </w:tblPrEx>
        <w:trPr>
          <w:trHeight w:val="465" w:hRule="atLeast"/>
        </w:trPr>
        <w:tc>
          <w:tcPr>
            <w:tcW w:w="165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生石灰粉</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合格</w:t>
            </w:r>
          </w:p>
        </w:tc>
        <w:tc>
          <w:tcPr>
            <w:tcW w:w="2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≤35秒</w:t>
            </w:r>
          </w:p>
        </w:tc>
        <w:tc>
          <w:tcPr>
            <w:tcW w:w="2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≤40秒</w:t>
            </w:r>
          </w:p>
        </w:tc>
        <w:tc>
          <w:tcPr>
            <w:tcW w:w="2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≤45秒</w:t>
            </w:r>
          </w:p>
        </w:tc>
      </w:tr>
      <w:tr>
        <w:tblPrEx>
          <w:tblCellMar>
            <w:top w:w="0" w:type="dxa"/>
            <w:left w:w="0" w:type="dxa"/>
            <w:bottom w:w="0" w:type="dxa"/>
            <w:right w:w="0" w:type="dxa"/>
          </w:tblCellMar>
        </w:tblPrEx>
        <w:trPr>
          <w:trHeight w:val="465" w:hRule="atLeast"/>
        </w:trPr>
        <w:tc>
          <w:tcPr>
            <w:tcW w:w="16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Cs/>
                <w:color w:val="000000"/>
                <w:sz w:val="24"/>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拒收</w:t>
            </w:r>
          </w:p>
        </w:tc>
        <w:tc>
          <w:tcPr>
            <w:tcW w:w="2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kern w:val="0"/>
                <w:sz w:val="24"/>
              </w:rPr>
              <w:t>≥</w:t>
            </w:r>
            <w:r>
              <w:rPr>
                <w:rFonts w:hint="eastAsia" w:ascii="宋体" w:hAnsi="宋体" w:cs="宋体"/>
                <w:bCs/>
                <w:color w:val="000000"/>
                <w:kern w:val="0"/>
                <w:sz w:val="24"/>
                <w:lang w:bidi="ar"/>
              </w:rPr>
              <w:t>45秒</w:t>
            </w:r>
          </w:p>
        </w:tc>
        <w:tc>
          <w:tcPr>
            <w:tcW w:w="2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kern w:val="0"/>
                <w:sz w:val="24"/>
              </w:rPr>
              <w:t>≥</w:t>
            </w:r>
            <w:r>
              <w:rPr>
                <w:rFonts w:hint="eastAsia" w:ascii="宋体" w:hAnsi="宋体" w:cs="宋体"/>
                <w:bCs/>
                <w:color w:val="000000"/>
                <w:kern w:val="0"/>
                <w:sz w:val="24"/>
                <w:lang w:bidi="ar"/>
              </w:rPr>
              <w:t>50秒</w:t>
            </w:r>
          </w:p>
        </w:tc>
        <w:tc>
          <w:tcPr>
            <w:tcW w:w="2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kern w:val="0"/>
                <w:sz w:val="24"/>
              </w:rPr>
              <w:t>≥</w:t>
            </w:r>
            <w:r>
              <w:rPr>
                <w:rFonts w:hint="eastAsia" w:ascii="宋体" w:hAnsi="宋体" w:cs="宋体"/>
                <w:bCs/>
                <w:color w:val="000000"/>
                <w:kern w:val="0"/>
                <w:sz w:val="24"/>
                <w:lang w:bidi="ar"/>
              </w:rPr>
              <w:t>55秒</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textAlignment w:val="auto"/>
        <w:outlineLvl w:val="9"/>
        <w:rPr>
          <w:rFonts w:hint="eastAsia" w:ascii="宋体" w:hAnsi="宋体"/>
          <w:sz w:val="21"/>
          <w:szCs w:val="21"/>
        </w:rPr>
      </w:pPr>
      <w:r>
        <w:rPr>
          <w:rFonts w:hint="eastAsia" w:ascii="宋体" w:hAnsi="宋体"/>
          <w:sz w:val="21"/>
          <w:szCs w:val="21"/>
          <w:lang w:val="en-US" w:eastAsia="zh-CN"/>
        </w:rPr>
        <w:t>二、1.</w:t>
      </w:r>
      <w:r>
        <w:rPr>
          <w:rFonts w:hint="eastAsia" w:ascii="宋体" w:hAnsi="宋体"/>
          <w:sz w:val="21"/>
          <w:szCs w:val="21"/>
        </w:rPr>
        <w:t>供方在供料过程中，必须配合需方监控部进行质量抽检，不得以任何形式阻止或逃避需方的抽检，在抽检过程中，如供方出现较大质量问题，需方根据公司相关规章制度，由质量部组织调查，做出相关处理决定。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textAlignment w:val="auto"/>
        <w:outlineLvl w:val="9"/>
        <w:rPr>
          <w:rFonts w:hint="eastAsia" w:ascii="宋体" w:hAnsi="宋体"/>
          <w:sz w:val="21"/>
          <w:szCs w:val="21"/>
          <w:lang w:val="en-US" w:eastAsia="zh-CN"/>
        </w:rPr>
      </w:pPr>
      <w:r>
        <w:rPr>
          <w:rFonts w:hint="eastAsia" w:ascii="宋体" w:hAnsi="宋体"/>
          <w:sz w:val="21"/>
          <w:szCs w:val="21"/>
          <w:lang w:val="en-US" w:eastAsia="zh-CN"/>
        </w:rPr>
        <w:t>2.车队驾驶员要积极配合业主单位和质检单位对送货质量进行抽检。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textAlignment w:val="auto"/>
        <w:outlineLvl w:val="9"/>
        <w:rPr>
          <w:rFonts w:hint="eastAsia" w:ascii="宋体" w:hAnsi="宋体"/>
          <w:sz w:val="21"/>
          <w:szCs w:val="21"/>
          <w:lang w:val="en-US" w:eastAsia="zh-CN"/>
        </w:rPr>
      </w:pPr>
      <w:r>
        <w:rPr>
          <w:rFonts w:hint="eastAsia" w:ascii="宋体" w:hAnsi="宋体"/>
          <w:sz w:val="21"/>
          <w:szCs w:val="21"/>
          <w:lang w:val="en-US" w:eastAsia="zh-CN"/>
        </w:rPr>
        <w:t>3.送货车辆必须具备相应安全资质，车辆在厂区内遵守我公司相关要求。违反规定按我司相关规定进行处理。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textAlignment w:val="auto"/>
        <w:outlineLvl w:val="9"/>
        <w:rPr>
          <w:rFonts w:hint="eastAsia" w:ascii="宋体" w:hAnsi="宋体"/>
          <w:sz w:val="21"/>
          <w:szCs w:val="21"/>
          <w:lang w:val="en-US" w:eastAsia="zh-CN"/>
        </w:rPr>
      </w:pPr>
      <w:r>
        <w:rPr>
          <w:rFonts w:hint="eastAsia" w:ascii="宋体" w:hAnsi="宋体"/>
          <w:sz w:val="21"/>
          <w:szCs w:val="21"/>
          <w:lang w:val="en-US" w:eastAsia="zh-CN"/>
        </w:rPr>
        <w:t>4.根据生产需要，本次招标三个月的数量为42000吨。</w:t>
      </w:r>
    </w:p>
    <w:p>
      <w:pPr>
        <w:rPr>
          <w:rFonts w:hint="eastAsia"/>
          <w:sz w:val="28"/>
          <w:szCs w:val="28"/>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7" o:spt="75" type="#_x0000_t75" style="position:absolute;left:0pt;margin-left:20.05pt;margin-top:-1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color w:val="FF0000"/>
          <w:sz w:val="28"/>
          <w:szCs w:val="28"/>
          <w:u w:val="single"/>
          <w:lang w:val="en-US" w:eastAsia="zh-CN"/>
        </w:rPr>
        <w:t>烧结用冶金白灰</w:t>
      </w:r>
      <w:r>
        <w:rPr>
          <w:rFonts w:hint="eastAsia"/>
          <w:sz w:val="28"/>
          <w:szCs w:val="28"/>
          <w:u w:val="single"/>
          <w:lang w:val="en-US" w:eastAsia="zh-CN"/>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widowControl/>
        <w:rPr>
          <w:b w:val="0"/>
          <w:bCs/>
          <w:sz w:val="28"/>
          <w:szCs w:val="28"/>
        </w:rPr>
      </w:pPr>
      <w:r>
        <w:rPr>
          <w:b w:val="0"/>
          <w:bCs/>
          <w:sz w:val="28"/>
          <w:szCs w:val="28"/>
        </w:rPr>
        <w:t>附件5</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pPr w:leftFromText="180" w:rightFromText="180" w:vertAnchor="text" w:horzAnchor="page" w:tblpX="1792" w:tblpY="603"/>
        <w:tblOverlap w:val="never"/>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230"/>
        <w:gridCol w:w="1794"/>
        <w:gridCol w:w="389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7"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eastAsia="zh-CN"/>
              </w:rPr>
              <w:t>三个月</w:t>
            </w:r>
            <w:r>
              <w:rPr>
                <w:rFonts w:hint="eastAsia"/>
                <w:sz w:val="18"/>
                <w:szCs w:val="18"/>
              </w:rPr>
              <w:t>理论要求数量</w:t>
            </w:r>
          </w:p>
        </w:tc>
        <w:tc>
          <w:tcPr>
            <w:tcW w:w="2191" w:type="pct"/>
            <w:noWrap w:val="0"/>
            <w:vAlign w:val="center"/>
          </w:tcPr>
          <w:p>
            <w:pPr>
              <w:jc w:val="center"/>
              <w:rPr>
                <w:rFonts w:hint="eastAsia"/>
                <w:sz w:val="18"/>
                <w:szCs w:val="18"/>
              </w:rPr>
            </w:pPr>
            <w:r>
              <w:rPr>
                <w:rFonts w:hint="eastAsia"/>
                <w:sz w:val="18"/>
                <w:szCs w:val="18"/>
              </w:rPr>
              <w:t>含税、含运费报价（元/吨）</w:t>
            </w:r>
          </w:p>
        </w:tc>
        <w:tc>
          <w:tcPr>
            <w:tcW w:w="771"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37"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eastAsia="宋体"/>
                <w:sz w:val="24"/>
                <w:szCs w:val="24"/>
                <w:lang w:eastAsia="zh-CN"/>
              </w:rPr>
            </w:pPr>
            <w:r>
              <w:rPr>
                <w:rFonts w:hint="eastAsia" w:ascii="宋体" w:hAnsi="宋体"/>
                <w:b/>
                <w:color w:val="000000"/>
                <w:sz w:val="28"/>
                <w:szCs w:val="28"/>
                <w:lang w:val="en-US" w:eastAsia="zh-CN"/>
              </w:rPr>
              <w:t>烧结用</w:t>
            </w:r>
            <w:r>
              <w:rPr>
                <w:rFonts w:hint="eastAsia" w:ascii="宋体" w:hAnsi="宋体"/>
                <w:b/>
                <w:color w:val="000000"/>
                <w:sz w:val="28"/>
                <w:szCs w:val="28"/>
                <w:lang w:eastAsia="zh-CN"/>
              </w:rPr>
              <w:t>冶金白灰</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42</w:t>
            </w:r>
            <w:r>
              <w:rPr>
                <w:rFonts w:hint="eastAsia" w:ascii="宋体" w:hAnsi="宋体"/>
                <w:b/>
                <w:color w:val="FF0000"/>
                <w:sz w:val="24"/>
                <w:szCs w:val="24"/>
              </w:rPr>
              <w:t>0</w:t>
            </w:r>
            <w:r>
              <w:rPr>
                <w:rFonts w:hint="eastAsia" w:ascii="宋体" w:hAnsi="宋体"/>
                <w:b/>
                <w:color w:val="FF0000"/>
                <w:sz w:val="24"/>
                <w:szCs w:val="24"/>
                <w:lang w:val="en-US" w:eastAsia="zh-CN"/>
              </w:rPr>
              <w:t>00</w:t>
            </w:r>
            <w:r>
              <w:rPr>
                <w:rFonts w:hint="eastAsia" w:ascii="宋体" w:hAnsi="宋体"/>
                <w:b/>
                <w:color w:val="FF0000"/>
                <w:sz w:val="24"/>
                <w:szCs w:val="24"/>
              </w:rPr>
              <w:t>吨</w:t>
            </w:r>
          </w:p>
        </w:tc>
        <w:tc>
          <w:tcPr>
            <w:tcW w:w="219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71"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37"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71"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76257CB"/>
    <w:multiLevelType w:val="singleLevel"/>
    <w:tmpl w:val="576257CB"/>
    <w:lvl w:ilvl="0" w:tentative="0">
      <w:start w:val="1"/>
      <w:numFmt w:val="chineseCounting"/>
      <w:suff w:val="nothing"/>
      <w:lvlText w:val="%1、"/>
      <w:lvlJc w:val="left"/>
      <w:rPr>
        <w:rFonts w:hint="eastAsia"/>
        <w:sz w:val="21"/>
        <w:szCs w:val="21"/>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1E5"/>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47764A"/>
    <w:rsid w:val="0BC23640"/>
    <w:rsid w:val="0BFF25BD"/>
    <w:rsid w:val="0CBC295F"/>
    <w:rsid w:val="0DF07D84"/>
    <w:rsid w:val="0E3D42C1"/>
    <w:rsid w:val="0E497616"/>
    <w:rsid w:val="0E842CB1"/>
    <w:rsid w:val="0ECA71E3"/>
    <w:rsid w:val="0F0803D8"/>
    <w:rsid w:val="0F347211"/>
    <w:rsid w:val="10CA64E1"/>
    <w:rsid w:val="110928F7"/>
    <w:rsid w:val="11654D47"/>
    <w:rsid w:val="135C10D5"/>
    <w:rsid w:val="139F3DA1"/>
    <w:rsid w:val="13D576D7"/>
    <w:rsid w:val="159110DB"/>
    <w:rsid w:val="16541AFE"/>
    <w:rsid w:val="1694444C"/>
    <w:rsid w:val="17F97F08"/>
    <w:rsid w:val="18EB01A1"/>
    <w:rsid w:val="18ED4DB4"/>
    <w:rsid w:val="19B16948"/>
    <w:rsid w:val="1A8A6D05"/>
    <w:rsid w:val="1CA123BE"/>
    <w:rsid w:val="1CCB1E53"/>
    <w:rsid w:val="1D2E11E1"/>
    <w:rsid w:val="1E937D02"/>
    <w:rsid w:val="1F4242F7"/>
    <w:rsid w:val="1F6F49E4"/>
    <w:rsid w:val="1F802445"/>
    <w:rsid w:val="21133B37"/>
    <w:rsid w:val="21534F77"/>
    <w:rsid w:val="21A2160C"/>
    <w:rsid w:val="22B96773"/>
    <w:rsid w:val="22E00851"/>
    <w:rsid w:val="23D22DCD"/>
    <w:rsid w:val="24545FD8"/>
    <w:rsid w:val="25B129B0"/>
    <w:rsid w:val="26370085"/>
    <w:rsid w:val="26F50CB1"/>
    <w:rsid w:val="278055FF"/>
    <w:rsid w:val="27AF1CA8"/>
    <w:rsid w:val="288D3DC5"/>
    <w:rsid w:val="28E2171B"/>
    <w:rsid w:val="29401D6D"/>
    <w:rsid w:val="2BF40243"/>
    <w:rsid w:val="2C204052"/>
    <w:rsid w:val="2C4E01C4"/>
    <w:rsid w:val="2C823689"/>
    <w:rsid w:val="2CF31D5E"/>
    <w:rsid w:val="2E3D1B0F"/>
    <w:rsid w:val="3036622A"/>
    <w:rsid w:val="30CA3841"/>
    <w:rsid w:val="3130279D"/>
    <w:rsid w:val="31BC2D3C"/>
    <w:rsid w:val="31E208FC"/>
    <w:rsid w:val="35212328"/>
    <w:rsid w:val="36A65EF8"/>
    <w:rsid w:val="373827F1"/>
    <w:rsid w:val="379345D1"/>
    <w:rsid w:val="37974BFF"/>
    <w:rsid w:val="37BE23C2"/>
    <w:rsid w:val="387F2F2C"/>
    <w:rsid w:val="38D76DF2"/>
    <w:rsid w:val="39AC08AE"/>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3D17AAC"/>
    <w:rsid w:val="44D9695E"/>
    <w:rsid w:val="44F06573"/>
    <w:rsid w:val="4500284B"/>
    <w:rsid w:val="45407B03"/>
    <w:rsid w:val="45C004AA"/>
    <w:rsid w:val="4665120E"/>
    <w:rsid w:val="46950D98"/>
    <w:rsid w:val="47AD4330"/>
    <w:rsid w:val="49280B38"/>
    <w:rsid w:val="4B635392"/>
    <w:rsid w:val="4BA21255"/>
    <w:rsid w:val="4CD54CC9"/>
    <w:rsid w:val="4D536362"/>
    <w:rsid w:val="4DC66F68"/>
    <w:rsid w:val="4E0A5FD9"/>
    <w:rsid w:val="4FEF61FE"/>
    <w:rsid w:val="514F2EE0"/>
    <w:rsid w:val="51A458AF"/>
    <w:rsid w:val="528B2AF1"/>
    <w:rsid w:val="52EE0AE7"/>
    <w:rsid w:val="554C057B"/>
    <w:rsid w:val="566E6D8E"/>
    <w:rsid w:val="56FF0A43"/>
    <w:rsid w:val="57D705F2"/>
    <w:rsid w:val="584E3243"/>
    <w:rsid w:val="58CF0A6A"/>
    <w:rsid w:val="5AAF6E02"/>
    <w:rsid w:val="5AEA3AD0"/>
    <w:rsid w:val="5B1D2529"/>
    <w:rsid w:val="5B35349E"/>
    <w:rsid w:val="5BA959B9"/>
    <w:rsid w:val="5D043DD5"/>
    <w:rsid w:val="5D173705"/>
    <w:rsid w:val="5D1B4B8A"/>
    <w:rsid w:val="5DCF78F9"/>
    <w:rsid w:val="5E611270"/>
    <w:rsid w:val="5EB2026E"/>
    <w:rsid w:val="61033D16"/>
    <w:rsid w:val="625B24D7"/>
    <w:rsid w:val="62CD795C"/>
    <w:rsid w:val="6334488B"/>
    <w:rsid w:val="663A330E"/>
    <w:rsid w:val="66EA0C9A"/>
    <w:rsid w:val="66FB3BC1"/>
    <w:rsid w:val="678F7868"/>
    <w:rsid w:val="67B12071"/>
    <w:rsid w:val="68985C4A"/>
    <w:rsid w:val="695E0A51"/>
    <w:rsid w:val="6AE713EB"/>
    <w:rsid w:val="6C762C90"/>
    <w:rsid w:val="6C7B13C4"/>
    <w:rsid w:val="6CA73029"/>
    <w:rsid w:val="6D3A2C2D"/>
    <w:rsid w:val="6E550ED4"/>
    <w:rsid w:val="6ED71557"/>
    <w:rsid w:val="706A3FF6"/>
    <w:rsid w:val="70D03715"/>
    <w:rsid w:val="70E0155E"/>
    <w:rsid w:val="711219DD"/>
    <w:rsid w:val="71F96DCA"/>
    <w:rsid w:val="72107C5B"/>
    <w:rsid w:val="72D332E3"/>
    <w:rsid w:val="732D2693"/>
    <w:rsid w:val="7357254E"/>
    <w:rsid w:val="73611393"/>
    <w:rsid w:val="739818B1"/>
    <w:rsid w:val="76206BC5"/>
    <w:rsid w:val="778A5616"/>
    <w:rsid w:val="77A234EB"/>
    <w:rsid w:val="77DA5055"/>
    <w:rsid w:val="780E1C86"/>
    <w:rsid w:val="7850695C"/>
    <w:rsid w:val="797A02ED"/>
    <w:rsid w:val="79B23223"/>
    <w:rsid w:val="79C5040F"/>
    <w:rsid w:val="79DE1204"/>
    <w:rsid w:val="7A2A69FD"/>
    <w:rsid w:val="7A6263B1"/>
    <w:rsid w:val="7ADF17B7"/>
    <w:rsid w:val="7B386B42"/>
    <w:rsid w:val="7B3C1A93"/>
    <w:rsid w:val="7B4E287B"/>
    <w:rsid w:val="7BBC102F"/>
    <w:rsid w:val="7BD509C2"/>
    <w:rsid w:val="7D2A47F3"/>
    <w:rsid w:val="7DC9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2021-09-16T08:20:12Z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9679FAE576A746EBA1A44DEFFCADD6A0</vt:lpwstr>
  </property>
</Properties>
</file>