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炼钢钢包耐材总承包</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rPr>
        <w:t>月</w:t>
      </w:r>
      <w:r>
        <w:rPr>
          <w:rFonts w:hint="eastAsia"/>
          <w:color w:val="000000"/>
          <w:sz w:val="24"/>
          <w:szCs w:val="24"/>
          <w:u w:val="single"/>
          <w:lang w:val="en-US" w:eastAsia="zh-CN"/>
        </w:rPr>
        <w:t>19</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LGSC</w:t>
      </w:r>
      <w:r>
        <w:rPr>
          <w:rFonts w:hint="eastAsia" w:ascii="宋体" w:hAnsi="宋体"/>
          <w:u w:val="single"/>
          <w:lang w:val="en-US" w:eastAsia="zh-CN"/>
        </w:rPr>
        <w:t>2021090017GBNCZCB</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炼钢钢包耐材总承包</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标</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物资采购部</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柯  工</w:t>
      </w:r>
      <w:r>
        <w:rPr>
          <w:rFonts w:hint="eastAsia" w:ascii="宋体" w:hAnsi="宋体" w:eastAsia="宋体" w:cs="Times New Roman"/>
          <w:kern w:val="2"/>
          <w:sz w:val="24"/>
          <w:szCs w:val="24"/>
          <w:highlight w:val="none"/>
          <w:lang w:val="en-US" w:eastAsia="zh-CN" w:bidi="ar-SA"/>
        </w:rPr>
        <w:t xml:space="preserve">    13955388390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炼  钢  部：       王  工    15655389634</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10</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8</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10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12</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10</w:t>
      </w:r>
      <w:r>
        <w:rPr>
          <w:rFonts w:hint="eastAsia" w:ascii="宋体" w:hAnsi="宋体"/>
          <w:bCs/>
          <w:color w:val="7030A0"/>
          <w:sz w:val="24"/>
          <w:szCs w:val="24"/>
        </w:rPr>
        <w:t>月</w:t>
      </w:r>
      <w:r>
        <w:rPr>
          <w:rFonts w:hint="eastAsia" w:ascii="宋体" w:hAnsi="宋体"/>
          <w:sz w:val="24"/>
          <w:szCs w:val="24"/>
          <w:lang w:val="en-US" w:eastAsia="zh-CN"/>
        </w:rPr>
        <w:t>8</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炼钢连铸产量约300万吨/年。共31个130T双水口、双透气砖、砖砌钢包耐材承包，供方包工、包料，按吨钢结算。</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具体技术要求、考核办法、结算方式详见钢包技术协议统一平台。投标厂家必须满足统一平台技术要求。</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要求专业耐材生产企业，提供2018年至今（以签定合同时间为准），3份及以上国内大型钢企120吨及以上级别钢包年度承包合同业绩，且其中至少一份为正在执行的（附上合同、技术协议及发票复印件，要求按合同+技术协议+发票的顺序整理好，达不到要求的业绩不要提供）</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投标保证金缴纳20万元，中标后按公司要求缴纳60万安全保证金。</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招标合同执行周期为一年。</w:t>
      </w: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pStyle w:val="2"/>
      </w:pPr>
      <w:bookmarkStart w:id="0" w:name="_GoBack"/>
      <w:bookmarkEnd w:id="0"/>
    </w:p>
    <w:p>
      <w:pPr>
        <w:jc w:val="both"/>
        <w:rPr>
          <w:b/>
          <w:sz w:val="24"/>
          <w:szCs w:val="24"/>
        </w:rPr>
      </w:pPr>
    </w:p>
    <w:p>
      <w:pPr>
        <w:jc w:val="both"/>
        <w:rPr>
          <w:b/>
          <w:sz w:val="24"/>
          <w:szCs w:val="24"/>
        </w:rPr>
      </w:pPr>
    </w:p>
    <w:p>
      <w:pPr>
        <w:jc w:val="both"/>
        <w:rPr>
          <w:b/>
          <w:sz w:val="24"/>
          <w:szCs w:val="24"/>
        </w:rPr>
      </w:pPr>
    </w:p>
    <w:p>
      <w:pPr>
        <w:pStyle w:val="2"/>
        <w:rPr>
          <w:b/>
          <w:sz w:val="24"/>
          <w:szCs w:val="24"/>
        </w:rPr>
      </w:pPr>
    </w:p>
    <w:p>
      <w:pPr>
        <w:rPr>
          <w:b/>
          <w:sz w:val="24"/>
          <w:szCs w:val="24"/>
        </w:rPr>
      </w:pPr>
    </w:p>
    <w:p>
      <w:pPr>
        <w:pStyle w:val="2"/>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Theme="minorEastAsia" w:hAnsiTheme="minorEastAsia" w:eastAsiaTheme="minorEastAsia"/>
          <w:color w:val="000000"/>
          <w:sz w:val="28"/>
          <w:szCs w:val="28"/>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5678805</wp:posOffset>
                </wp:positionH>
                <wp:positionV relativeFrom="paragraph">
                  <wp:posOffset>195580</wp:posOffset>
                </wp:positionV>
                <wp:extent cx="1028700" cy="891540"/>
                <wp:effectExtent l="158115" t="205105" r="165735" b="217805"/>
                <wp:wrapNone/>
                <wp:docPr id="3" name="文本框 2"/>
                <wp:cNvGraphicFramePr/>
                <a:graphic xmlns:a="http://schemas.openxmlformats.org/drawingml/2006/main">
                  <a:graphicData uri="http://schemas.microsoft.com/office/word/2010/wordprocessingShape">
                    <wps:wsp>
                      <wps:cNvSpPr txBox="1"/>
                      <wps:spPr>
                        <a:xfrm rot="1920000">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447.15pt;margin-top:15.4pt;height:70.2pt;width:81pt;rotation:2097152f;z-index:251660288;mso-width-relative:page;mso-height-relative:page;" fillcolor="#FFFFFF" filled="t" stroked="f" coordsize="21600,21600" o:gfxdata="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DlVG3AAAAAsBAAAPAAAAAAAAAAEAIAAAACIA&#10;AABkcnMvZG93bnJldi54bWxQSwECFAAUAAAACACHTuJAH40aw8wBAACFAwAADgAAAAAAAAABACAA&#10;AAArAQAAZHJzL2Uyb0RvYy54bWxQSwUGAAAAAAYABgBZAQAAaQUAAAAA&#10;">
                <v:fill on="t" focussize="0,0"/>
                <v:stroke on="f"/>
                <v:imagedata o:title=""/>
                <o:lock v:ext="edit" aspectratio="f"/>
                <v:textbox>
                  <w:txbxContent>
                    <w:p/>
                  </w:txbxContent>
                </v:textbox>
              </v:shape>
            </w:pict>
          </mc:Fallback>
        </mc:AlternateContent>
      </w: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炼钢钢包耐材总承包</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pStyle w:val="2"/>
        <w:rPr>
          <w:rFonts w:hint="eastAsia" w:ascii="宋体" w:hAnsi="宋体" w:cs="宋体"/>
          <w:b/>
          <w:bCs/>
          <w:color w:val="FF0000"/>
          <w:kern w:val="0"/>
          <w:sz w:val="24"/>
          <w:szCs w:val="24"/>
        </w:rPr>
      </w:pPr>
    </w:p>
    <w:p>
      <w:pPr>
        <w:rPr>
          <w:rFonts w:hint="eastAsia" w:ascii="宋体" w:hAnsi="宋体" w:cs="宋体"/>
          <w:b/>
          <w:bCs/>
          <w:color w:val="FF0000"/>
          <w:kern w:val="0"/>
          <w:sz w:val="24"/>
          <w:szCs w:val="24"/>
        </w:rPr>
      </w:pP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8958" w:type="dxa"/>
        <w:tblInd w:w="93" w:type="dxa"/>
        <w:shd w:val="clear" w:color="auto" w:fill="auto"/>
        <w:tblLayout w:type="autofit"/>
        <w:tblCellMar>
          <w:top w:w="0" w:type="dxa"/>
          <w:left w:w="108" w:type="dxa"/>
          <w:bottom w:w="0" w:type="dxa"/>
          <w:right w:w="108" w:type="dxa"/>
        </w:tblCellMar>
      </w:tblPr>
      <w:tblGrid>
        <w:gridCol w:w="616"/>
        <w:gridCol w:w="1152"/>
        <w:gridCol w:w="5885"/>
        <w:gridCol w:w="1305"/>
      </w:tblGrid>
      <w:tr>
        <w:tblPrEx>
          <w:shd w:val="clear" w:color="auto" w:fill="auto"/>
          <w:tblCellMar>
            <w:top w:w="0" w:type="dxa"/>
            <w:left w:w="108" w:type="dxa"/>
            <w:bottom w:w="0" w:type="dxa"/>
            <w:right w:w="108" w:type="dxa"/>
          </w:tblCellMar>
        </w:tblPrEx>
        <w:trPr>
          <w:trHeight w:val="769" w:hRule="atLeast"/>
        </w:trPr>
        <w:tc>
          <w:tcPr>
            <w:tcW w:w="61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5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588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含税、含运费报价 （元/吨钢）</w:t>
            </w:r>
          </w:p>
        </w:tc>
        <w:tc>
          <w:tcPr>
            <w:tcW w:w="130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8"/>
                <w:szCs w:val="28"/>
                <w:u w:val="none"/>
              </w:rPr>
            </w:pPr>
            <w:r>
              <w:rPr>
                <w:rFonts w:hint="eastAsia" w:ascii="宋体" w:hAnsi="宋体" w:eastAsia="宋体" w:cs="宋体"/>
                <w:b/>
                <w:bCs/>
                <w:i w:val="0"/>
                <w:iCs w:val="0"/>
                <w:color w:val="FF0000"/>
                <w:kern w:val="0"/>
                <w:sz w:val="28"/>
                <w:szCs w:val="28"/>
                <w:u w:val="none"/>
                <w:lang w:val="en-US" w:eastAsia="zh-CN" w:bidi="ar"/>
              </w:rPr>
              <w:t>备注</w:t>
            </w:r>
          </w:p>
        </w:tc>
      </w:tr>
      <w:tr>
        <w:tblPrEx>
          <w:shd w:val="clear" w:color="auto" w:fill="auto"/>
          <w:tblCellMar>
            <w:top w:w="0" w:type="dxa"/>
            <w:left w:w="108" w:type="dxa"/>
            <w:bottom w:w="0" w:type="dxa"/>
            <w:right w:w="108" w:type="dxa"/>
          </w:tblCellMar>
        </w:tblPrEx>
        <w:trPr>
          <w:trHeight w:val="769" w:hRule="atLeast"/>
        </w:trPr>
        <w:tc>
          <w:tcPr>
            <w:tcW w:w="61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FF0000"/>
                <w:sz w:val="28"/>
                <w:szCs w:val="28"/>
                <w:u w:val="none"/>
              </w:rPr>
            </w:pPr>
          </w:p>
        </w:tc>
      </w:tr>
      <w:tr>
        <w:tblPrEx>
          <w:shd w:val="clear" w:color="auto" w:fill="auto"/>
          <w:tblCellMar>
            <w:top w:w="0" w:type="dxa"/>
            <w:left w:w="108" w:type="dxa"/>
            <w:bottom w:w="0" w:type="dxa"/>
            <w:right w:w="108" w:type="dxa"/>
          </w:tblCellMar>
        </w:tblPrEx>
        <w:trPr>
          <w:trHeight w:val="1392" w:hRule="atLeast"/>
        </w:trPr>
        <w:tc>
          <w:tcPr>
            <w:tcW w:w="61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15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cs="宋体"/>
                <w:b/>
                <w:bCs/>
                <w:i w:val="0"/>
                <w:iCs w:val="0"/>
                <w:color w:val="FF0000"/>
                <w:kern w:val="0"/>
                <w:sz w:val="21"/>
                <w:szCs w:val="21"/>
                <w:u w:val="none"/>
                <w:lang w:val="en-US" w:eastAsia="zh-CN" w:bidi="ar"/>
              </w:rPr>
              <w:t>炼钢钢包耐材总</w:t>
            </w:r>
            <w:r>
              <w:rPr>
                <w:rFonts w:hint="eastAsia" w:ascii="宋体" w:hAnsi="宋体" w:eastAsia="宋体" w:cs="宋体"/>
                <w:b/>
                <w:bCs/>
                <w:i w:val="0"/>
                <w:iCs w:val="0"/>
                <w:color w:val="FF0000"/>
                <w:kern w:val="0"/>
                <w:sz w:val="21"/>
                <w:szCs w:val="21"/>
                <w:u w:val="none"/>
                <w:lang w:val="en-US" w:eastAsia="zh-CN" w:bidi="ar"/>
              </w:rPr>
              <w:t>承包</w:t>
            </w:r>
          </w:p>
        </w:tc>
        <w:tc>
          <w:tcPr>
            <w:tcW w:w="5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小写：               </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（元</w:t>
            </w:r>
            <w:r>
              <w:rPr>
                <w:rStyle w:val="28"/>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吨</w:t>
            </w:r>
            <w:r>
              <w:rPr>
                <w:rFonts w:hint="eastAsia" w:ascii="宋体" w:hAnsi="宋体" w:cs="宋体"/>
                <w:i w:val="0"/>
                <w:iCs w:val="0"/>
                <w:color w:val="000000"/>
                <w:kern w:val="0"/>
                <w:sz w:val="18"/>
                <w:szCs w:val="18"/>
                <w:u w:val="none"/>
                <w:lang w:val="en-US" w:eastAsia="zh-CN" w:bidi="ar"/>
              </w:rPr>
              <w:t>钢</w:t>
            </w:r>
            <w:r>
              <w:rPr>
                <w:rFonts w:hint="eastAsia" w:ascii="宋体" w:hAnsi="宋体" w:eastAsia="宋体" w:cs="宋体"/>
                <w:i w:val="0"/>
                <w:iCs w:val="0"/>
                <w:color w:val="000000"/>
                <w:kern w:val="0"/>
                <w:sz w:val="18"/>
                <w:szCs w:val="18"/>
                <w:u w:val="none"/>
                <w:lang w:val="en-US" w:eastAsia="zh-CN" w:bidi="ar"/>
              </w:rPr>
              <w:t>）</w:t>
            </w:r>
          </w:p>
        </w:tc>
        <w:tc>
          <w:tcPr>
            <w:tcW w:w="1305" w:type="dxa"/>
            <w:vMerge w:val="restart"/>
            <w:tcBorders>
              <w:top w:val="nil"/>
              <w:left w:val="nil"/>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bCs/>
                <w:i w:val="0"/>
                <w:iCs w:val="0"/>
                <w:color w:val="FF0000"/>
                <w:sz w:val="28"/>
                <w:szCs w:val="28"/>
                <w:u w:val="none"/>
              </w:rPr>
            </w:pPr>
            <w:r>
              <w:rPr>
                <w:rFonts w:hint="eastAsia" w:ascii="宋体" w:hAnsi="宋体" w:eastAsia="宋体" w:cs="宋体"/>
                <w:b/>
                <w:bCs/>
                <w:i w:val="0"/>
                <w:iCs w:val="0"/>
                <w:color w:val="FF0000"/>
                <w:kern w:val="0"/>
                <w:sz w:val="28"/>
                <w:szCs w:val="28"/>
                <w:u w:val="none"/>
                <w:lang w:val="en-US" w:eastAsia="zh-CN" w:bidi="ar"/>
              </w:rPr>
              <w:t>包工包料含税、含运费</w:t>
            </w:r>
          </w:p>
        </w:tc>
      </w:tr>
      <w:tr>
        <w:tblPrEx>
          <w:shd w:val="clear" w:color="auto" w:fill="auto"/>
          <w:tblCellMar>
            <w:top w:w="0" w:type="dxa"/>
            <w:left w:w="108" w:type="dxa"/>
            <w:bottom w:w="0" w:type="dxa"/>
            <w:right w:w="108" w:type="dxa"/>
          </w:tblCellMar>
        </w:tblPrEx>
        <w:trPr>
          <w:trHeight w:val="1367" w:hRule="atLeast"/>
        </w:trPr>
        <w:tc>
          <w:tcPr>
            <w:tcW w:w="61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5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FF0000"/>
                <w:sz w:val="21"/>
                <w:szCs w:val="21"/>
                <w:u w:val="none"/>
              </w:rPr>
            </w:pPr>
          </w:p>
        </w:tc>
        <w:tc>
          <w:tcPr>
            <w:tcW w:w="58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大写：               </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（元</w:t>
            </w:r>
            <w:r>
              <w:rPr>
                <w:rStyle w:val="28"/>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吨</w:t>
            </w:r>
            <w:r>
              <w:rPr>
                <w:rFonts w:hint="eastAsia" w:ascii="宋体" w:hAnsi="宋体" w:cs="宋体"/>
                <w:i w:val="0"/>
                <w:iCs w:val="0"/>
                <w:color w:val="000000"/>
                <w:kern w:val="0"/>
                <w:sz w:val="18"/>
                <w:szCs w:val="18"/>
                <w:u w:val="none"/>
                <w:lang w:val="en-US" w:eastAsia="zh-CN" w:bidi="ar"/>
              </w:rPr>
              <w:t>钢</w:t>
            </w:r>
            <w:r>
              <w:rPr>
                <w:rFonts w:hint="eastAsia" w:ascii="宋体" w:hAnsi="宋体" w:eastAsia="宋体" w:cs="宋体"/>
                <w:i w:val="0"/>
                <w:iCs w:val="0"/>
                <w:color w:val="000000"/>
                <w:kern w:val="0"/>
                <w:sz w:val="18"/>
                <w:szCs w:val="18"/>
                <w:u w:val="none"/>
                <w:lang w:val="en-US" w:eastAsia="zh-CN" w:bidi="ar"/>
              </w:rPr>
              <w:t>）</w:t>
            </w:r>
          </w:p>
        </w:tc>
        <w:tc>
          <w:tcPr>
            <w:tcW w:w="1305" w:type="dxa"/>
            <w:vMerge w:val="continue"/>
            <w:tcBorders>
              <w:left w:val="nil"/>
              <w:right w:val="single" w:color="000000" w:sz="8" w:space="0"/>
            </w:tcBorders>
            <w:shd w:val="clear" w:color="auto" w:fill="auto"/>
            <w:vAlign w:val="top"/>
          </w:tcPr>
          <w:p>
            <w:pPr>
              <w:jc w:val="center"/>
              <w:rPr>
                <w:rFonts w:hint="eastAsia" w:ascii="宋体" w:hAnsi="宋体" w:eastAsia="宋体" w:cs="宋体"/>
                <w:b/>
                <w:bCs/>
                <w:i w:val="0"/>
                <w:iCs w:val="0"/>
                <w:color w:val="FF0000"/>
                <w:sz w:val="28"/>
                <w:szCs w:val="28"/>
                <w:u w:val="none"/>
              </w:rPr>
            </w:pPr>
          </w:p>
        </w:tc>
      </w:tr>
      <w:tr>
        <w:tblPrEx>
          <w:shd w:val="clear" w:color="auto" w:fill="auto"/>
          <w:tblCellMar>
            <w:top w:w="0" w:type="dxa"/>
            <w:left w:w="108" w:type="dxa"/>
            <w:bottom w:w="0" w:type="dxa"/>
            <w:right w:w="108" w:type="dxa"/>
          </w:tblCellMar>
        </w:tblPrEx>
        <w:trPr>
          <w:trHeight w:val="1364" w:hRule="atLeast"/>
        </w:trPr>
        <w:tc>
          <w:tcPr>
            <w:tcW w:w="8958" w:type="dxa"/>
            <w:gridSpan w:val="4"/>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r>
              <w:rPr>
                <w:rStyle w:val="29"/>
                <w:rFonts w:eastAsia="宋体"/>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以上报价含</w:t>
            </w:r>
            <w:r>
              <w:rPr>
                <w:rStyle w:val="29"/>
                <w:rFonts w:eastAsia="宋体"/>
                <w:lang w:val="en-US" w:eastAsia="zh-CN" w:bidi="ar"/>
              </w:rPr>
              <w:t>13%</w:t>
            </w:r>
            <w:r>
              <w:rPr>
                <w:rFonts w:hint="eastAsia" w:ascii="宋体" w:hAnsi="宋体" w:eastAsia="宋体" w:cs="宋体"/>
                <w:i w:val="0"/>
                <w:iCs w:val="0"/>
                <w:color w:val="000000"/>
                <w:kern w:val="0"/>
                <w:sz w:val="28"/>
                <w:szCs w:val="28"/>
                <w:u w:val="none"/>
                <w:lang w:val="en-US" w:eastAsia="zh-CN" w:bidi="ar"/>
              </w:rPr>
              <w:t>税、含运费，一票制</w:t>
            </w:r>
          </w:p>
        </w:tc>
      </w:tr>
      <w:tr>
        <w:tblPrEx>
          <w:shd w:val="clear" w:color="auto" w:fill="auto"/>
          <w:tblCellMar>
            <w:top w:w="0" w:type="dxa"/>
            <w:left w:w="108" w:type="dxa"/>
            <w:bottom w:w="0" w:type="dxa"/>
            <w:right w:w="108" w:type="dxa"/>
          </w:tblCellMar>
        </w:tblPrEx>
        <w:trPr>
          <w:trHeight w:val="1364" w:hRule="atLeast"/>
        </w:trPr>
        <w:tc>
          <w:tcPr>
            <w:tcW w:w="8958" w:type="dxa"/>
            <w:gridSpan w:val="4"/>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投标单位名称：</w:t>
            </w:r>
          </w:p>
        </w:tc>
      </w:tr>
      <w:tr>
        <w:tblPrEx>
          <w:shd w:val="clear" w:color="auto" w:fill="auto"/>
          <w:tblCellMar>
            <w:top w:w="0" w:type="dxa"/>
            <w:left w:w="108" w:type="dxa"/>
            <w:bottom w:w="0" w:type="dxa"/>
            <w:right w:w="108" w:type="dxa"/>
          </w:tblCellMar>
        </w:tblPrEx>
        <w:trPr>
          <w:trHeight w:val="1364" w:hRule="atLeast"/>
        </w:trPr>
        <w:tc>
          <w:tcPr>
            <w:tcW w:w="8958" w:type="dxa"/>
            <w:gridSpan w:val="4"/>
            <w:tcBorders>
              <w:top w:val="nil"/>
              <w:left w:val="single" w:color="000000" w:sz="8" w:space="0"/>
              <w:bottom w:val="single" w:color="auto" w:sz="4"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投标单位公章及签字：</w:t>
            </w:r>
          </w:p>
        </w:tc>
      </w:tr>
      <w:tr>
        <w:tblPrEx>
          <w:shd w:val="clear" w:color="auto" w:fill="auto"/>
          <w:tblCellMar>
            <w:top w:w="0" w:type="dxa"/>
            <w:left w:w="108" w:type="dxa"/>
            <w:bottom w:w="0" w:type="dxa"/>
            <w:right w:w="108" w:type="dxa"/>
          </w:tblCellMar>
        </w:tblPrEx>
        <w:trPr>
          <w:trHeight w:val="1425" w:hRule="atLeast"/>
        </w:trPr>
        <w:tc>
          <w:tcPr>
            <w:tcW w:w="8958"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日期：</w:t>
            </w:r>
          </w:p>
        </w:tc>
      </w:tr>
    </w:tbl>
    <w:p>
      <w:pPr>
        <w:rPr>
          <w:rFonts w:hint="eastAsia"/>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482"/>
      </w:p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E4E53"/>
    <w:rsid w:val="06CB7169"/>
    <w:rsid w:val="07BA48CA"/>
    <w:rsid w:val="0831406E"/>
    <w:rsid w:val="083A4C2B"/>
    <w:rsid w:val="085B58B3"/>
    <w:rsid w:val="08A96692"/>
    <w:rsid w:val="090F2391"/>
    <w:rsid w:val="097B7AE5"/>
    <w:rsid w:val="0AF63A42"/>
    <w:rsid w:val="0B5E1A54"/>
    <w:rsid w:val="0BFF25BD"/>
    <w:rsid w:val="0CBC295F"/>
    <w:rsid w:val="0D2F279C"/>
    <w:rsid w:val="0DCC0A80"/>
    <w:rsid w:val="0DF07D84"/>
    <w:rsid w:val="0E497616"/>
    <w:rsid w:val="0E842CB1"/>
    <w:rsid w:val="0F0803D8"/>
    <w:rsid w:val="0F347211"/>
    <w:rsid w:val="10031B51"/>
    <w:rsid w:val="10094A89"/>
    <w:rsid w:val="10CA64E1"/>
    <w:rsid w:val="110928F7"/>
    <w:rsid w:val="11654D47"/>
    <w:rsid w:val="11BA6270"/>
    <w:rsid w:val="12623A3F"/>
    <w:rsid w:val="135C10D5"/>
    <w:rsid w:val="139F3DA1"/>
    <w:rsid w:val="13D576D7"/>
    <w:rsid w:val="14772C2B"/>
    <w:rsid w:val="14881933"/>
    <w:rsid w:val="14F3071A"/>
    <w:rsid w:val="154D48F1"/>
    <w:rsid w:val="158A4695"/>
    <w:rsid w:val="16541AFE"/>
    <w:rsid w:val="1694444C"/>
    <w:rsid w:val="16F544DC"/>
    <w:rsid w:val="17131114"/>
    <w:rsid w:val="1724223F"/>
    <w:rsid w:val="17F97F08"/>
    <w:rsid w:val="18560C92"/>
    <w:rsid w:val="18ED4DB4"/>
    <w:rsid w:val="190E09F1"/>
    <w:rsid w:val="19B16948"/>
    <w:rsid w:val="1A8A6D05"/>
    <w:rsid w:val="1AA53F86"/>
    <w:rsid w:val="1B5669A2"/>
    <w:rsid w:val="1B846959"/>
    <w:rsid w:val="1B912201"/>
    <w:rsid w:val="1BB65A49"/>
    <w:rsid w:val="1C430554"/>
    <w:rsid w:val="1CCB1E53"/>
    <w:rsid w:val="1D2E11E1"/>
    <w:rsid w:val="1E8C7D42"/>
    <w:rsid w:val="1E8E57E6"/>
    <w:rsid w:val="1E937D02"/>
    <w:rsid w:val="1F0727C6"/>
    <w:rsid w:val="1F0B69B1"/>
    <w:rsid w:val="1F107E3E"/>
    <w:rsid w:val="1F4242F7"/>
    <w:rsid w:val="1F802445"/>
    <w:rsid w:val="1FF51B5E"/>
    <w:rsid w:val="202B640C"/>
    <w:rsid w:val="205026F2"/>
    <w:rsid w:val="205B3F9B"/>
    <w:rsid w:val="20AF2F52"/>
    <w:rsid w:val="21133B37"/>
    <w:rsid w:val="21534F77"/>
    <w:rsid w:val="21A2160C"/>
    <w:rsid w:val="21E966E6"/>
    <w:rsid w:val="224B04E8"/>
    <w:rsid w:val="22B96773"/>
    <w:rsid w:val="22E00851"/>
    <w:rsid w:val="235C23EB"/>
    <w:rsid w:val="23CB766B"/>
    <w:rsid w:val="23CE57C2"/>
    <w:rsid w:val="23D22DCD"/>
    <w:rsid w:val="246A25A2"/>
    <w:rsid w:val="25206CD2"/>
    <w:rsid w:val="25230E4D"/>
    <w:rsid w:val="25466F1F"/>
    <w:rsid w:val="258E0AE8"/>
    <w:rsid w:val="25B129B0"/>
    <w:rsid w:val="268D7081"/>
    <w:rsid w:val="26F50CB1"/>
    <w:rsid w:val="26F906B4"/>
    <w:rsid w:val="278055FF"/>
    <w:rsid w:val="288D3DC5"/>
    <w:rsid w:val="28A22ADC"/>
    <w:rsid w:val="28B030F4"/>
    <w:rsid w:val="28E2171B"/>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2FE462E"/>
    <w:rsid w:val="339D246B"/>
    <w:rsid w:val="342060A8"/>
    <w:rsid w:val="34BB556C"/>
    <w:rsid w:val="35212328"/>
    <w:rsid w:val="358603F2"/>
    <w:rsid w:val="36A65EF8"/>
    <w:rsid w:val="36A93A55"/>
    <w:rsid w:val="36FB2C59"/>
    <w:rsid w:val="373827F1"/>
    <w:rsid w:val="376E3416"/>
    <w:rsid w:val="378C21EF"/>
    <w:rsid w:val="379345D1"/>
    <w:rsid w:val="37974BFF"/>
    <w:rsid w:val="37BE23C2"/>
    <w:rsid w:val="37F02022"/>
    <w:rsid w:val="37F27DC4"/>
    <w:rsid w:val="37FA0AD6"/>
    <w:rsid w:val="383E2980"/>
    <w:rsid w:val="384A1E85"/>
    <w:rsid w:val="387F2F2C"/>
    <w:rsid w:val="3A3F65BD"/>
    <w:rsid w:val="3A773720"/>
    <w:rsid w:val="3AB9612A"/>
    <w:rsid w:val="3AFC391A"/>
    <w:rsid w:val="3B14535E"/>
    <w:rsid w:val="3C036E6F"/>
    <w:rsid w:val="3C3E683E"/>
    <w:rsid w:val="3C456A69"/>
    <w:rsid w:val="3C487023"/>
    <w:rsid w:val="3C887586"/>
    <w:rsid w:val="3C98754A"/>
    <w:rsid w:val="3D522FF0"/>
    <w:rsid w:val="3D5A40AB"/>
    <w:rsid w:val="3D9F69C6"/>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9E3A51"/>
    <w:rsid w:val="41A706B0"/>
    <w:rsid w:val="41BF02F4"/>
    <w:rsid w:val="422E1FDF"/>
    <w:rsid w:val="423C71D1"/>
    <w:rsid w:val="426213B7"/>
    <w:rsid w:val="42CE1EFE"/>
    <w:rsid w:val="435C1211"/>
    <w:rsid w:val="43DE4636"/>
    <w:rsid w:val="44106AE0"/>
    <w:rsid w:val="44367FF1"/>
    <w:rsid w:val="4500284B"/>
    <w:rsid w:val="45407B03"/>
    <w:rsid w:val="45C004AA"/>
    <w:rsid w:val="46587D68"/>
    <w:rsid w:val="46CC5915"/>
    <w:rsid w:val="4775773D"/>
    <w:rsid w:val="47847BD9"/>
    <w:rsid w:val="47AD4330"/>
    <w:rsid w:val="480A05A9"/>
    <w:rsid w:val="48254A41"/>
    <w:rsid w:val="48582775"/>
    <w:rsid w:val="48836EA0"/>
    <w:rsid w:val="48C72F43"/>
    <w:rsid w:val="48E1049E"/>
    <w:rsid w:val="49056F4D"/>
    <w:rsid w:val="49280B38"/>
    <w:rsid w:val="492C5B3D"/>
    <w:rsid w:val="49A4783E"/>
    <w:rsid w:val="4A603B29"/>
    <w:rsid w:val="4A790DED"/>
    <w:rsid w:val="4A85340F"/>
    <w:rsid w:val="4ACE7F4F"/>
    <w:rsid w:val="4AED65F2"/>
    <w:rsid w:val="4B635392"/>
    <w:rsid w:val="4BA21255"/>
    <w:rsid w:val="4BAA769E"/>
    <w:rsid w:val="4DC66F68"/>
    <w:rsid w:val="4E091027"/>
    <w:rsid w:val="510A2956"/>
    <w:rsid w:val="514F2EE0"/>
    <w:rsid w:val="51A458AF"/>
    <w:rsid w:val="527F49C8"/>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9A57A14"/>
    <w:rsid w:val="5AAF6E02"/>
    <w:rsid w:val="5AEA3AD0"/>
    <w:rsid w:val="5B1D2529"/>
    <w:rsid w:val="5B35349E"/>
    <w:rsid w:val="5B3F7D83"/>
    <w:rsid w:val="5B527398"/>
    <w:rsid w:val="5BA959B9"/>
    <w:rsid w:val="5CC70FAC"/>
    <w:rsid w:val="5D173705"/>
    <w:rsid w:val="5D1B4B8A"/>
    <w:rsid w:val="5D382218"/>
    <w:rsid w:val="5D915ACD"/>
    <w:rsid w:val="5E093F5D"/>
    <w:rsid w:val="5E14032D"/>
    <w:rsid w:val="5E611270"/>
    <w:rsid w:val="5EB2026E"/>
    <w:rsid w:val="5FA30C9C"/>
    <w:rsid w:val="5FE13E30"/>
    <w:rsid w:val="60883A59"/>
    <w:rsid w:val="60A608A8"/>
    <w:rsid w:val="61033D16"/>
    <w:rsid w:val="623E76D0"/>
    <w:rsid w:val="625B24D7"/>
    <w:rsid w:val="62CD795C"/>
    <w:rsid w:val="6438579B"/>
    <w:rsid w:val="655749FB"/>
    <w:rsid w:val="65892C9E"/>
    <w:rsid w:val="65E5671A"/>
    <w:rsid w:val="66EA0C9A"/>
    <w:rsid w:val="66FB3BC1"/>
    <w:rsid w:val="67023348"/>
    <w:rsid w:val="6753255C"/>
    <w:rsid w:val="678F7868"/>
    <w:rsid w:val="686F59C5"/>
    <w:rsid w:val="68985C4A"/>
    <w:rsid w:val="68BB275A"/>
    <w:rsid w:val="695E0A51"/>
    <w:rsid w:val="6AE713EB"/>
    <w:rsid w:val="6B015D37"/>
    <w:rsid w:val="6B827FD4"/>
    <w:rsid w:val="6B8D7C67"/>
    <w:rsid w:val="6B9014C7"/>
    <w:rsid w:val="6C7B13C4"/>
    <w:rsid w:val="6C7F53F5"/>
    <w:rsid w:val="6CA73029"/>
    <w:rsid w:val="6CB25A7F"/>
    <w:rsid w:val="6D027CD6"/>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C5670"/>
    <w:rsid w:val="719201E7"/>
    <w:rsid w:val="71F96DCA"/>
    <w:rsid w:val="72107C5B"/>
    <w:rsid w:val="732D2693"/>
    <w:rsid w:val="73476175"/>
    <w:rsid w:val="7357254E"/>
    <w:rsid w:val="73611393"/>
    <w:rsid w:val="7431112D"/>
    <w:rsid w:val="749D6575"/>
    <w:rsid w:val="754F1E1A"/>
    <w:rsid w:val="761859F6"/>
    <w:rsid w:val="76206BC5"/>
    <w:rsid w:val="76EB3FE1"/>
    <w:rsid w:val="770E210B"/>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5B0A66"/>
    <w:rsid w:val="7A6263B1"/>
    <w:rsid w:val="7A757773"/>
    <w:rsid w:val="7ADF17B7"/>
    <w:rsid w:val="7AEB0EA5"/>
    <w:rsid w:val="7AF9718A"/>
    <w:rsid w:val="7B1A53E3"/>
    <w:rsid w:val="7B386B42"/>
    <w:rsid w:val="7B5C145D"/>
    <w:rsid w:val="7BB57665"/>
    <w:rsid w:val="7BBC102F"/>
    <w:rsid w:val="7BD509C2"/>
    <w:rsid w:val="7BDC0741"/>
    <w:rsid w:val="7C070CDC"/>
    <w:rsid w:val="7C9625E2"/>
    <w:rsid w:val="7CCA4B4C"/>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 w:type="character" w:customStyle="1" w:styleId="28">
    <w:name w:val="font61"/>
    <w:basedOn w:val="11"/>
    <w:qFormat/>
    <w:uiPriority w:val="0"/>
    <w:rPr>
      <w:rFonts w:hint="default" w:ascii="Times New Roman" w:hAnsi="Times New Roman" w:cs="Times New Roman"/>
      <w:color w:val="000000"/>
      <w:sz w:val="18"/>
      <w:szCs w:val="18"/>
      <w:u w:val="none"/>
    </w:rPr>
  </w:style>
  <w:style w:type="character" w:customStyle="1" w:styleId="29">
    <w:name w:val="font7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16</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2021-09-19T01:08:06Z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