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炼铁脱硫脱硝用活性焦</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lang w:val="en-US" w:eastAsia="zh-CN"/>
        </w:rPr>
        <w:t>24</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TQSC</w:t>
      </w:r>
      <w:r>
        <w:rPr>
          <w:rFonts w:hint="eastAsia" w:ascii="宋体" w:hAnsi="宋体"/>
          <w:u w:val="single"/>
          <w:lang w:val="en-US" w:eastAsia="zh-CN"/>
        </w:rPr>
        <w:t>20210900018HXJ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炼铁脱硫脱硝用活性焦</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bCs/>
          <w:sz w:val="24"/>
          <w:szCs w:val="24"/>
          <w:u w:val="single"/>
          <w:lang w:val="en-US" w:eastAsia="zh-CN"/>
        </w:rPr>
        <w:t>28</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9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30</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28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1、满足业主单位生产使用要求及附件技术要求。</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2、本次招标招三个月的供货量为：活性焦1500吨（以上数量为三个月的理论需求数量，具体供货数量以生产单位实际用量为准，具体供货时间以商务部门通知为准）。</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3、参标厂家，要求为活性焦生产企业，具备相应的生产能力。提供2019年至今（以合同签订时间为准），3份及以上国内大型钢企脱硫脱硝用活性焦供货合同业绩作证明。</w:t>
      </w:r>
    </w:p>
    <w:p>
      <w:pPr>
        <w:numPr>
          <w:ilvl w:val="0"/>
          <w:numId w:val="0"/>
        </w:numPr>
        <w:spacing w:line="360" w:lineRule="auto"/>
        <w:ind w:left="840" w:leftChars="0"/>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24</w:t>
      </w:r>
      <w:r>
        <w:rPr>
          <w:rFonts w:hint="eastAsia" w:ascii="宋体" w:hAnsi="宋体"/>
          <w:sz w:val="24"/>
          <w:szCs w:val="24"/>
        </w:rPr>
        <w:t>日</w:t>
      </w: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rPr>
      </w:pPr>
    </w:p>
    <w:p>
      <w:pPr>
        <w:pStyle w:val="2"/>
        <w:rPr>
          <w:rFonts w:hint="eastAsia"/>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炼铁脱硫脱硝用活性焦</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活性焦</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1500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bookmarkStart w:id="0" w:name="_GoBack"/>
            <w:bookmarkEnd w:id="0"/>
            <w:r>
              <w:rPr>
                <w:rFonts w:hint="eastAsia"/>
                <w:sz w:val="24"/>
                <w:szCs w:val="24"/>
              </w:rPr>
              <w:t xml:space="preserve">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024924"/>
    <w:rsid w:val="0831406E"/>
    <w:rsid w:val="083A4C2B"/>
    <w:rsid w:val="085B58B3"/>
    <w:rsid w:val="08A96692"/>
    <w:rsid w:val="090F2391"/>
    <w:rsid w:val="097B7AE5"/>
    <w:rsid w:val="0AF63A42"/>
    <w:rsid w:val="0B106156"/>
    <w:rsid w:val="0B5E1A54"/>
    <w:rsid w:val="0BFF25BD"/>
    <w:rsid w:val="0CBC295F"/>
    <w:rsid w:val="0D2F279C"/>
    <w:rsid w:val="0DCC0A80"/>
    <w:rsid w:val="0DF07D84"/>
    <w:rsid w:val="0E497616"/>
    <w:rsid w:val="0E842CB1"/>
    <w:rsid w:val="0EEB0BB2"/>
    <w:rsid w:val="0F0803D8"/>
    <w:rsid w:val="0F347211"/>
    <w:rsid w:val="0FA76F34"/>
    <w:rsid w:val="10031B51"/>
    <w:rsid w:val="10094A89"/>
    <w:rsid w:val="10CA64E1"/>
    <w:rsid w:val="110928F7"/>
    <w:rsid w:val="114D2C06"/>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4A314A"/>
    <w:rsid w:val="426213B7"/>
    <w:rsid w:val="42CE1EFE"/>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817459"/>
    <w:rsid w:val="4DC66F68"/>
    <w:rsid w:val="4E091027"/>
    <w:rsid w:val="4E1D39CD"/>
    <w:rsid w:val="4ED37EC9"/>
    <w:rsid w:val="510A2956"/>
    <w:rsid w:val="514F2EE0"/>
    <w:rsid w:val="517F329F"/>
    <w:rsid w:val="51A458AF"/>
    <w:rsid w:val="51CD60D0"/>
    <w:rsid w:val="527F49C8"/>
    <w:rsid w:val="52D332CB"/>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8E53A38"/>
    <w:rsid w:val="59677D4F"/>
    <w:rsid w:val="598A03E4"/>
    <w:rsid w:val="59A57A14"/>
    <w:rsid w:val="5AAF6E02"/>
    <w:rsid w:val="5AEA3AD0"/>
    <w:rsid w:val="5B1D2529"/>
    <w:rsid w:val="5B35349E"/>
    <w:rsid w:val="5B3F7D83"/>
    <w:rsid w:val="5B527398"/>
    <w:rsid w:val="5BA959B9"/>
    <w:rsid w:val="5C2447C0"/>
    <w:rsid w:val="5CC70FAC"/>
    <w:rsid w:val="5D173705"/>
    <w:rsid w:val="5D1B4B8A"/>
    <w:rsid w:val="5D2F4D69"/>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BB3784E"/>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765140"/>
    <w:rsid w:val="7C9625E2"/>
    <w:rsid w:val="7D0716F9"/>
    <w:rsid w:val="7D234113"/>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2021-09-24T07:43:02Z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