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原子吸收分光光度计技术参数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整机要求</w:t>
      </w:r>
    </w:p>
    <w:p>
      <w:pPr>
        <w:numPr>
          <w:ilvl w:val="1"/>
          <w:numId w:val="2"/>
        </w:numPr>
        <w:spacing w:line="360" w:lineRule="auto"/>
        <w:ind w:firstLine="48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火焰/石墨炉一体机，能实现快速切换，切换后不需要对光路重新调整；</w:t>
      </w:r>
    </w:p>
    <w:p>
      <w:pPr>
        <w:numPr>
          <w:ilvl w:val="1"/>
          <w:numId w:val="2"/>
        </w:numPr>
        <w:spacing w:line="360" w:lineRule="auto"/>
        <w:ind w:firstLine="48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六灯位及以上，可自动切换，可实现自动预热待测灯，配置K、Na、Pb、Ti、Se、Sn、Ca、Mg、Ag空心阴极灯；</w:t>
      </w:r>
    </w:p>
    <w:p>
      <w:pPr>
        <w:numPr>
          <w:ilvl w:val="1"/>
          <w:numId w:val="2"/>
        </w:numPr>
        <w:spacing w:line="360" w:lineRule="auto"/>
        <w:ind w:firstLine="48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背景校正方式为氘灯 + 塞曼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>效应；</w:t>
      </w:r>
    </w:p>
    <w:p>
      <w:pPr>
        <w:numPr>
          <w:ilvl w:val="1"/>
          <w:numId w:val="2"/>
        </w:numPr>
        <w:spacing w:line="360" w:lineRule="auto"/>
        <w:ind w:firstLine="48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软件支持LIMS系统。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分光系统</w:t>
      </w: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2.1 波长覆盖范围：190nm~900nm或更优；</w:t>
      </w: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2.2 波长准确度：±0.1nm；</w:t>
      </w: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2.3 波长重复性：≤0.05nm；</w:t>
      </w: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2.4 狭缝：至少满足0.1、0.2、1.0可自动切换；</w:t>
      </w: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2.5 分辨率：0.5nm或更优；</w:t>
      </w: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2.6 基线稳定性：静态基线≤0.002A/30min，动态基线≤0.003A/30min。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火焰系统</w:t>
      </w: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3.1 耐酸碱雾化室；</w:t>
      </w: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3.2 燃烧头：至少配置100mm全钛燃烧头，燃烧头前后位置及旋转角度可调，具备自动寻找最佳火焰位置功能；</w:t>
      </w: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3.4 雾化器：标配高效玻璃雾化器和全钛金属雾化器，或更优质的；</w:t>
      </w: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3.5 点火方式：软件控制自动点火；</w:t>
      </w: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3.6 气体控制：电子流量控制，燃气流量自动控制，泄露自动报警；</w:t>
      </w: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3.7 元素检测指标（Cu元素）: 特征浓度：≤0.02 μg/mL，RSD：≤0.45%。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石墨炉系统</w:t>
      </w: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4.1内置石墨炉电源，可通过软件方法实现石墨炉电源自动开关；</w:t>
      </w: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4.2具有石墨炉节气模式：能自动控制保护气开关，在需要开气时自动打开保护气；</w:t>
      </w: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4.3配有石墨炉可视系统：提供软件截图，可以把样品从加入石墨管到样品在石墨炉中干燥、灰化、原子化等状态以视频的方式在软件中实时呈现；</w:t>
      </w: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4.4 控温方式：横向/纵向加热，最高升温速率不低于2500℃/s；</w:t>
      </w: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4.6 配置与设备匹配的原装冷却水装置（无外挂机式），冷却水流量监控功能，冷却水缺少的情况下自动切断仪器电源；</w:t>
      </w: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4.7 元素检测指标（Cd元素）：特征量：≤0.6×10</w:t>
      </w:r>
      <w:r>
        <w:rPr>
          <w:rFonts w:hint="eastAsia"/>
          <w:b w:val="0"/>
          <w:bCs w:val="0"/>
          <w:sz w:val="24"/>
          <w:szCs w:val="24"/>
          <w:vertAlign w:val="superscript"/>
          <w:lang w:val="en-US" w:eastAsia="zh-CN"/>
        </w:rPr>
        <w:t>-12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g， RSD：≤3.0%；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一体化进样器</w:t>
      </w: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配置60位及以上样位进样器，通过软件设置可实现自动稀释功能（智能化稀释/手动输入稀释比），自动稀释的四个校准点工作曲线相关系数不低于0.999；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支持热试进样，每一次进样结束后能自动清洗；切换火焰/石墨炉时无需对进样器进行调整。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其它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hAnsi="宋体"/>
          <w:color w:val="000000"/>
          <w:sz w:val="24"/>
          <w:lang w:val="en-US" w:eastAsia="zh-CN"/>
        </w:rPr>
      </w:pPr>
      <w:r>
        <w:rPr>
          <w:rFonts w:hint="eastAsia" w:hAnsi="宋体"/>
          <w:color w:val="000000"/>
          <w:sz w:val="24"/>
          <w:lang w:val="en-US" w:eastAsia="zh-CN"/>
        </w:rPr>
        <w:t>中标单位需配置一台知名品牌微波消解仪（40罐位），保证配置的石墨管能分析1000次及以上（软件上可查），所投设备故障率低（每半年至多1次），并提供两年质保，确保质保期内无核心元件故障，另中标单位需提供设备的结构图、各元件型号及价格。</w:t>
      </w: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              经办人：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8D5024"/>
    <w:multiLevelType w:val="multilevel"/>
    <w:tmpl w:val="E38D5024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18897BBF"/>
    <w:multiLevelType w:val="singleLevel"/>
    <w:tmpl w:val="18897B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C0ED8"/>
    <w:rsid w:val="06112F57"/>
    <w:rsid w:val="2E6C1593"/>
    <w:rsid w:val="509C0ED8"/>
    <w:rsid w:val="593B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2021-08-09T02:24:00Z</dcterms:created>
  <dc:creator>々Only￡You</dc:creator>
  <cp:lastModifiedBy>々Only￡You</cp:lastModifiedBy>
  <dcterms:modified xsi:type="dcterms:W3CDTF">2021-08-19T02:37:12Z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A02E7E122D904C6394C2D557E92A5961</vt:lpwstr>
  </property>
</Properties>
</file>