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流动注射分析仪（进口）技术参数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hAnsi="宋体"/>
          <w:b/>
          <w:bCs/>
          <w:color w:val="000000"/>
          <w:sz w:val="24"/>
          <w:lang w:val="en-US" w:eastAsia="zh-CN"/>
        </w:rPr>
      </w:pPr>
      <w:r>
        <w:rPr>
          <w:rFonts w:hint="eastAsia" w:hAnsi="宋体"/>
          <w:b/>
          <w:bCs/>
          <w:color w:val="000000"/>
          <w:sz w:val="24"/>
          <w:lang w:val="en-US" w:eastAsia="zh-CN"/>
        </w:rPr>
        <w:t>检测项目</w:t>
      </w:r>
    </w:p>
    <w:p>
      <w:pPr>
        <w:numPr>
          <w:numId w:val="0"/>
        </w:numPr>
        <w:spacing w:line="360" w:lineRule="auto"/>
        <w:ind w:firstLine="480" w:firstLineChars="200"/>
        <w:jc w:val="both"/>
        <w:rPr>
          <w:rFonts w:hint="eastAsia"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可测定生活饮用水、自来水</w:t>
      </w:r>
      <w:r>
        <w:rPr>
          <w:rFonts w:hint="eastAsia" w:hAnsi="宋体"/>
          <w:color w:val="000000"/>
          <w:sz w:val="24"/>
          <w:lang w:eastAsia="zh-CN"/>
        </w:rPr>
        <w:t>、</w:t>
      </w:r>
      <w:r>
        <w:rPr>
          <w:rFonts w:hint="eastAsia" w:hAnsi="宋体"/>
          <w:color w:val="000000"/>
          <w:sz w:val="24"/>
        </w:rPr>
        <w:t>废水中</w:t>
      </w:r>
      <w:r>
        <w:rPr>
          <w:rFonts w:hint="eastAsia" w:hAnsi="宋体"/>
          <w:color w:val="000000"/>
          <w:sz w:val="24"/>
          <w:lang w:val="en-US" w:eastAsia="zh-CN"/>
        </w:rPr>
        <w:t>的</w:t>
      </w:r>
      <w:r>
        <w:rPr>
          <w:rFonts w:hint="eastAsia" w:hAnsi="宋体"/>
          <w:color w:val="000000"/>
          <w:sz w:val="24"/>
          <w:highlight w:val="none"/>
        </w:rPr>
        <w:t>硝酸盐、亚硝酸盐、</w:t>
      </w:r>
      <w:r>
        <w:rPr>
          <w:rFonts w:hint="eastAsia" w:hAnsi="宋体"/>
          <w:color w:val="000000"/>
          <w:sz w:val="24"/>
          <w:highlight w:val="none"/>
          <w:lang w:val="en-US" w:eastAsia="zh-CN"/>
        </w:rPr>
        <w:t>阴离子洗涤剂、</w:t>
      </w:r>
      <w:r>
        <w:rPr>
          <w:rFonts w:hint="eastAsia" w:hAnsi="宋体"/>
          <w:color w:val="000000"/>
          <w:sz w:val="24"/>
          <w:highlight w:val="none"/>
        </w:rPr>
        <w:t>总氰化物/游离氰化物、挥发酚、六价铬、硫化物、氟化物、氯化物、硫酸盐、</w:t>
      </w:r>
      <w:r>
        <w:rPr>
          <w:rFonts w:hint="eastAsia" w:hAnsi="宋体"/>
          <w:color w:val="000000"/>
          <w:sz w:val="24"/>
        </w:rPr>
        <w:t>甲醛。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hAnsi="宋体"/>
          <w:b/>
          <w:bCs/>
          <w:color w:val="000000"/>
          <w:sz w:val="24"/>
          <w:lang w:val="en-US" w:eastAsia="zh-CN"/>
        </w:rPr>
      </w:pPr>
      <w:r>
        <w:rPr>
          <w:rFonts w:hint="eastAsia" w:hAnsi="宋体"/>
          <w:b/>
          <w:bCs/>
          <w:color w:val="000000"/>
          <w:sz w:val="24"/>
          <w:lang w:val="en-US" w:eastAsia="zh-CN"/>
        </w:rPr>
        <w:t>仪器类型及使用技术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hAnsi="宋体"/>
          <w:color w:val="000000"/>
          <w:sz w:val="24"/>
          <w:lang w:eastAsia="zh-CN"/>
        </w:rPr>
      </w:pPr>
      <w:r>
        <w:rPr>
          <w:rFonts w:hint="eastAsia" w:hAnsi="宋体"/>
          <w:color w:val="000000"/>
          <w:sz w:val="24"/>
          <w:lang w:val="en-US" w:eastAsia="zh-CN"/>
        </w:rPr>
        <w:t>仪器为一体机</w:t>
      </w:r>
      <w:r>
        <w:rPr>
          <w:rFonts w:hint="eastAsia" w:hAnsi="宋体"/>
          <w:color w:val="000000"/>
          <w:sz w:val="24"/>
          <w:lang w:val="en-US" w:eastAsia="zh-CN"/>
        </w:rPr>
        <w:t>，使用</w:t>
      </w:r>
      <w:r>
        <w:rPr>
          <w:rFonts w:hint="eastAsia" w:hAnsi="宋体"/>
          <w:color w:val="000000"/>
          <w:sz w:val="24"/>
        </w:rPr>
        <w:t>气泡隔断连续分析技术</w:t>
      </w:r>
      <w:r>
        <w:rPr>
          <w:rFonts w:hint="eastAsia" w:hAnsi="宋体"/>
          <w:color w:val="000000"/>
          <w:sz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hAnsi="宋体"/>
          <w:b/>
          <w:bCs/>
          <w:color w:val="000000"/>
          <w:sz w:val="24"/>
          <w:lang w:val="en-US" w:eastAsia="zh-CN"/>
        </w:rPr>
      </w:pPr>
      <w:r>
        <w:rPr>
          <w:rFonts w:hint="eastAsia" w:hAnsi="宋体"/>
          <w:b/>
          <w:bCs/>
          <w:color w:val="000000"/>
          <w:sz w:val="24"/>
          <w:lang w:val="en-US" w:eastAsia="zh-CN"/>
        </w:rPr>
        <w:t>仪器配置要求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both"/>
        <w:rPr>
          <w:rFonts w:hint="default" w:hAnsi="宋体"/>
          <w:color w:val="000000"/>
          <w:sz w:val="24"/>
          <w:lang w:val="en-US" w:eastAsia="zh-CN"/>
        </w:rPr>
      </w:pPr>
      <w:r>
        <w:rPr>
          <w:rFonts w:hint="eastAsia" w:hAnsi="宋体"/>
          <w:color w:val="000000"/>
          <w:sz w:val="24"/>
          <w:lang w:val="en-US" w:eastAsia="zh-CN"/>
        </w:rPr>
        <w:t>配置双光束数字式分光检测系统以及能分析上述项目的检测模块，支持模块扩展；各模块检出限及要求：</w:t>
      </w:r>
    </w:p>
    <w:tbl>
      <w:tblPr>
        <w:tblStyle w:val="3"/>
        <w:tblW w:w="4998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3349"/>
        <w:gridCol w:w="1776"/>
        <w:gridCol w:w="14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104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检出限</w:t>
            </w:r>
          </w:p>
        </w:tc>
        <w:tc>
          <w:tcPr>
            <w:tcW w:w="852" w:type="pct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总氰化物/游离氰化物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异烟酸-巴比妥酸分光光度法</w:t>
            </w:r>
          </w:p>
        </w:tc>
        <w:tc>
          <w:tcPr>
            <w:tcW w:w="104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0.0005ppm</w:t>
            </w:r>
          </w:p>
        </w:tc>
        <w:tc>
          <w:tcPr>
            <w:tcW w:w="852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配HCN泄露保护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挥发酚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四氨基安替比林分光光度法</w:t>
            </w:r>
          </w:p>
        </w:tc>
        <w:tc>
          <w:tcPr>
            <w:tcW w:w="104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0.0005ppm</w:t>
            </w:r>
          </w:p>
        </w:tc>
        <w:tc>
          <w:tcPr>
            <w:tcW w:w="852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配吹扫捕集式蒸馏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pc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阴离子合成洗涤剂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亚甲蓝分光光度法</w:t>
            </w:r>
          </w:p>
        </w:tc>
        <w:tc>
          <w:tcPr>
            <w:tcW w:w="1042" w:type="pc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0.01ppm</w:t>
            </w:r>
          </w:p>
        </w:tc>
        <w:tc>
          <w:tcPr>
            <w:tcW w:w="852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具有恒温萃取装置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硝酸盐+亚硝酸盐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</w:pPr>
            <w:r>
              <w:rPr>
                <w:rFonts w:hint="eastAsia" w:ascii="Calibri" w:hAnsi="Calibri" w:eastAsia="宋体" w:cs="Times New Roman"/>
                <w:color w:val="000000"/>
                <w:szCs w:val="21"/>
              </w:rPr>
              <w:t>镉柱还原</w:t>
            </w:r>
            <w:r>
              <w:rPr>
                <w:rFonts w:ascii="Arial" w:hAnsi="Arial" w:eastAsia="宋体" w:cs="Arial"/>
                <w:color w:val="333333"/>
                <w:szCs w:val="21"/>
                <w:shd w:val="clear" w:color="auto" w:fill="FFFFFF"/>
              </w:rPr>
              <w:t>盐酸萘乙二胺法</w:t>
            </w:r>
            <w:r>
              <w:rPr>
                <w:rFonts w:hint="eastAsia" w:ascii="Calibri" w:hAnsi="Calibri" w:eastAsia="宋体" w:cs="Times New Roman"/>
                <w:color w:val="000000"/>
                <w:szCs w:val="21"/>
              </w:rPr>
              <w:t>分光光度法</w:t>
            </w:r>
          </w:p>
        </w:tc>
        <w:tc>
          <w:tcPr>
            <w:tcW w:w="104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ppm</w:t>
            </w:r>
          </w:p>
        </w:tc>
        <w:tc>
          <w:tcPr>
            <w:tcW w:w="852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六价铬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二苯碳酰二肼分光光度法</w:t>
            </w:r>
          </w:p>
        </w:tc>
        <w:tc>
          <w:tcPr>
            <w:tcW w:w="104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0.002ppm</w:t>
            </w:r>
          </w:p>
        </w:tc>
        <w:tc>
          <w:tcPr>
            <w:tcW w:w="852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氯化物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</w:pPr>
            <w:r>
              <w:rPr>
                <w:rFonts w:ascii="Calibri" w:hAnsi="宋体" w:eastAsia="宋体" w:cs="Times New Roman"/>
                <w:color w:val="000000"/>
                <w:szCs w:val="21"/>
              </w:rPr>
              <w:t>硫氰酸汞-硫酸铁铵</w:t>
            </w:r>
            <w:r>
              <w:rPr>
                <w:rFonts w:hint="eastAsia" w:ascii="Calibri" w:hAnsi="宋体" w:eastAsia="宋体" w:cs="Times New Roman"/>
                <w:color w:val="000000"/>
                <w:szCs w:val="21"/>
              </w:rPr>
              <w:t>分光光度法</w:t>
            </w:r>
          </w:p>
        </w:tc>
        <w:tc>
          <w:tcPr>
            <w:tcW w:w="104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ppm</w:t>
            </w:r>
          </w:p>
        </w:tc>
        <w:tc>
          <w:tcPr>
            <w:tcW w:w="852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硫化物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亚甲蓝风光光度法</w:t>
            </w:r>
          </w:p>
        </w:tc>
        <w:tc>
          <w:tcPr>
            <w:tcW w:w="104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0.005ppm</w:t>
            </w:r>
          </w:p>
        </w:tc>
        <w:tc>
          <w:tcPr>
            <w:tcW w:w="852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氟化物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</w:pPr>
            <w:r>
              <w:rPr>
                <w:rFonts w:ascii="Calibri" w:hAnsi="宋体" w:eastAsia="宋体" w:cs="Times New Roman"/>
                <w:color w:val="000000"/>
                <w:szCs w:val="21"/>
              </w:rPr>
              <w:t>茜素比色法</w:t>
            </w:r>
          </w:p>
        </w:tc>
        <w:tc>
          <w:tcPr>
            <w:tcW w:w="104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ppm</w:t>
            </w:r>
          </w:p>
        </w:tc>
        <w:tc>
          <w:tcPr>
            <w:tcW w:w="852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硫酸盐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比浊法</w:t>
            </w:r>
          </w:p>
        </w:tc>
        <w:tc>
          <w:tcPr>
            <w:tcW w:w="104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ppm</w:t>
            </w:r>
          </w:p>
        </w:tc>
        <w:tc>
          <w:tcPr>
            <w:tcW w:w="852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甲醛</w:t>
            </w:r>
          </w:p>
        </w:tc>
        <w:tc>
          <w:tcPr>
            <w:tcW w:w="196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AHMT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分光光度法</w:t>
            </w:r>
          </w:p>
        </w:tc>
        <w:tc>
          <w:tcPr>
            <w:tcW w:w="104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0.005ppm</w:t>
            </w:r>
          </w:p>
        </w:tc>
        <w:tc>
          <w:tcPr>
            <w:tcW w:w="852" w:type="pct"/>
            <w:vAlign w:val="center"/>
          </w:tcPr>
          <w:p>
            <w:pPr>
              <w:jc w:val="center"/>
            </w:pPr>
          </w:p>
        </w:tc>
      </w:tr>
    </w:tbl>
    <w:p>
      <w:pPr>
        <w:numPr>
          <w:numId w:val="0"/>
        </w:numPr>
        <w:spacing w:line="360" w:lineRule="auto"/>
        <w:jc w:val="both"/>
        <w:rPr>
          <w:rFonts w:hint="default" w:hAnsi="宋体"/>
          <w:color w:val="000000"/>
          <w:sz w:val="24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jc w:val="both"/>
        <w:rPr>
          <w:rFonts w:hint="eastAsia" w:hAnsi="宋体"/>
          <w:color w:val="000000"/>
          <w:sz w:val="24"/>
          <w:lang w:val="en-US" w:eastAsia="zh-CN"/>
        </w:rPr>
      </w:pPr>
      <w:r>
        <w:rPr>
          <w:rFonts w:hint="eastAsia" w:hAnsi="宋体"/>
          <w:color w:val="000000"/>
          <w:sz w:val="24"/>
          <w:lang w:val="en-US" w:eastAsia="zh-CN"/>
        </w:rPr>
        <w:t>各分析通道相互独立；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both"/>
        <w:rPr>
          <w:rFonts w:hint="eastAsia" w:hAnsi="宋体"/>
          <w:color w:val="000000"/>
          <w:sz w:val="24"/>
          <w:lang w:val="en-US" w:eastAsia="zh-CN"/>
        </w:rPr>
      </w:pPr>
      <w:r>
        <w:rPr>
          <w:rFonts w:hint="eastAsia" w:hAnsi="宋体"/>
          <w:color w:val="000000"/>
          <w:sz w:val="24"/>
          <w:lang w:val="en-US" w:eastAsia="zh-CN"/>
        </w:rPr>
        <w:t>设备开关机具备自动清洗试剂的功能，具备自动在线预处理功能，如自动消解；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both"/>
        <w:rPr>
          <w:rFonts w:hint="eastAsia" w:hAnsi="宋体"/>
          <w:color w:val="000000"/>
          <w:sz w:val="24"/>
          <w:lang w:val="en-US" w:eastAsia="zh-CN"/>
        </w:rPr>
      </w:pPr>
      <w:r>
        <w:rPr>
          <w:rFonts w:hint="eastAsia" w:hAnsi="宋体"/>
          <w:color w:val="000000"/>
          <w:sz w:val="24"/>
          <w:lang w:val="en-US" w:eastAsia="zh-CN"/>
        </w:rPr>
        <w:t>取样器：标配双针取样，快速自动运行，双针可同时分析两种不同基质或不同处理方法的样品；取样器配备不少于100个样品位的样品盘，且所有样品盘能一次全部安放在取样器上；可设定进样时间、清洗时间、空气间隔时间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both"/>
        <w:rPr>
          <w:rFonts w:hint="eastAsia" w:hAnsi="宋体"/>
          <w:color w:val="000000"/>
          <w:sz w:val="24"/>
          <w:lang w:val="en-US" w:eastAsia="zh-CN"/>
        </w:rPr>
      </w:pPr>
      <w:r>
        <w:rPr>
          <w:rFonts w:hint="eastAsia" w:hAnsi="宋体"/>
          <w:color w:val="000000"/>
          <w:sz w:val="24"/>
          <w:lang w:val="en-US" w:eastAsia="zh-CN"/>
        </w:rPr>
        <w:t>安全装置：如发生漏液能自动排出至废液装置；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both"/>
        <w:rPr>
          <w:rFonts w:hint="eastAsia" w:hAnsi="宋体"/>
          <w:color w:val="000000"/>
          <w:sz w:val="24"/>
          <w:lang w:val="en-US" w:eastAsia="zh-CN"/>
        </w:rPr>
      </w:pPr>
      <w:r>
        <w:rPr>
          <w:rFonts w:hint="eastAsia" w:hAnsi="宋体"/>
          <w:color w:val="000000"/>
          <w:sz w:val="24"/>
          <w:lang w:val="en-US" w:eastAsia="zh-CN"/>
        </w:rPr>
        <w:t>配置满足分析要求的蠕动泵；配置由独立电子空气阀控制的独立空气泵；随机配置备用泵管一套，所需全套试剂管，以及能完成调试阶段的特有标准试剂。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both"/>
        <w:rPr>
          <w:rFonts w:hint="eastAsia" w:hAnsi="宋体"/>
          <w:color w:val="000000"/>
          <w:sz w:val="24"/>
          <w:lang w:val="en-US" w:eastAsia="zh-CN"/>
        </w:rPr>
      </w:pPr>
      <w:r>
        <w:rPr>
          <w:rFonts w:hint="eastAsia" w:hAnsi="宋体"/>
          <w:color w:val="000000"/>
          <w:sz w:val="24"/>
          <w:lang w:val="en-US" w:eastAsia="zh-CN"/>
        </w:rPr>
        <w:t>分析软件：品牌商务机（酷睿I5/8G/1T，24寸屏）预装正版win10运行，可同时显示多分析通道的实时谱图；能对系统每个部件进行独立控制；实时保存数据结果；调试基线和信号增益能自动/手动调整；具有自动质控图功能，能与LIMS系统对接；软件永久免费升级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both"/>
        <w:rPr>
          <w:rFonts w:hint="eastAsia" w:hAnsi="宋体"/>
          <w:color w:val="000000"/>
          <w:sz w:val="24"/>
          <w:lang w:val="en-US" w:eastAsia="zh-CN"/>
        </w:rPr>
      </w:pPr>
      <w:r>
        <w:rPr>
          <w:rFonts w:hint="eastAsia" w:hAnsi="宋体"/>
          <w:color w:val="000000"/>
          <w:sz w:val="24"/>
          <w:lang w:val="en-US" w:eastAsia="zh-CN"/>
        </w:rPr>
        <w:t>中标单位需保证所投设备故障率低（每半年至多1次），并提供两年质保，确保质保期内无核心元件故障，投标文件需包含设备各元件型号及价格。</w:t>
      </w:r>
    </w:p>
    <w:p>
      <w:pPr>
        <w:numPr>
          <w:numId w:val="0"/>
        </w:numPr>
        <w:spacing w:line="360" w:lineRule="auto"/>
        <w:jc w:val="both"/>
        <w:rPr>
          <w:rFonts w:hint="default" w:hAnsi="宋体"/>
          <w:color w:val="000000"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450" w:leftChars="0"/>
        <w:jc w:val="both"/>
        <w:rPr>
          <w:rFonts w:hint="default" w:hAnsi="宋体"/>
          <w:color w:val="000000"/>
          <w:sz w:val="24"/>
          <w:lang w:val="en-US" w:eastAsia="zh-CN"/>
        </w:rPr>
      </w:pPr>
      <w:r>
        <w:rPr>
          <w:rFonts w:hint="eastAsia" w:hAnsi="宋体"/>
          <w:color w:val="000000"/>
          <w:sz w:val="24"/>
          <w:lang w:val="en-US" w:eastAsia="zh-CN"/>
        </w:rPr>
        <w:t xml:space="preserve">                                              经办人：</w:t>
      </w:r>
    </w:p>
    <w:p>
      <w:pPr>
        <w:numPr>
          <w:ilvl w:val="0"/>
          <w:numId w:val="0"/>
        </w:numPr>
        <w:spacing w:line="360" w:lineRule="auto"/>
        <w:ind w:left="450" w:leftChars="0"/>
        <w:jc w:val="both"/>
        <w:rPr>
          <w:rFonts w:hint="default" w:hAnsi="宋体"/>
          <w:color w:val="000000"/>
          <w:sz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7A637"/>
    <w:multiLevelType w:val="singleLevel"/>
    <w:tmpl w:val="3997A6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357DA1"/>
    <w:multiLevelType w:val="singleLevel"/>
    <w:tmpl w:val="71357D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648F2"/>
    <w:rsid w:val="0CD40981"/>
    <w:rsid w:val="1B427890"/>
    <w:rsid w:val="2A495B4B"/>
    <w:rsid w:val="3459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2021-08-04T02:02:46Z</dcterms:created>
  <dc:creator>Administrator</dc:creator>
  <cp:lastModifiedBy>々Only￡You</cp:lastModifiedBy>
  <cp:lastPrinted>2021-08-09T02:06:15Z</cp:lastPrinted>
  <dcterms:modified xsi:type="dcterms:W3CDTF">2021-08-09T02:12:52Z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4A1506C1B9544CA7B9679B8E44D0FE27</vt:lpwstr>
  </property>
</Properties>
</file>