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211A" w:rsidRDefault="002042BF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bookmarkStart w:id="0" w:name="_Toc318376965"/>
      <w:r>
        <w:rPr>
          <w:rFonts w:ascii="Times New Roman" w:hAnsi="Times New Roman" w:cs="Times New Roman"/>
          <w:b/>
          <w:sz w:val="44"/>
          <w:szCs w:val="44"/>
        </w:rPr>
        <w:t>芜湖新兴铸管有限责任公司</w:t>
      </w:r>
    </w:p>
    <w:p w:rsidR="0051211A" w:rsidRDefault="002042BF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炼钢</w:t>
      </w:r>
      <w:r>
        <w:rPr>
          <w:rFonts w:ascii="Times New Roman" w:hAnsi="Times New Roman" w:cs="Times New Roman"/>
          <w:b/>
          <w:sz w:val="44"/>
          <w:szCs w:val="44"/>
        </w:rPr>
        <w:t>1</w:t>
      </w:r>
      <w:r>
        <w:rPr>
          <w:rFonts w:ascii="Times New Roman" w:hAnsi="Times New Roman" w:cs="Times New Roman"/>
          <w:b/>
          <w:sz w:val="44"/>
          <w:szCs w:val="44"/>
        </w:rPr>
        <w:t>#</w:t>
      </w:r>
      <w:r>
        <w:rPr>
          <w:rFonts w:ascii="Times New Roman" w:hAnsi="Times New Roman" w:cs="Times New Roman"/>
          <w:b/>
          <w:sz w:val="44"/>
          <w:szCs w:val="44"/>
        </w:rPr>
        <w:t>连铸机电磁搅拌控制系统改造</w:t>
      </w:r>
    </w:p>
    <w:p w:rsidR="0051211A" w:rsidRDefault="0051211A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</w:p>
    <w:p w:rsidR="0051211A" w:rsidRDefault="002042BF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技</w:t>
      </w:r>
    </w:p>
    <w:p w:rsidR="0051211A" w:rsidRDefault="002042BF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术</w:t>
      </w:r>
    </w:p>
    <w:p w:rsidR="0051211A" w:rsidRDefault="002042BF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规</w:t>
      </w:r>
    </w:p>
    <w:p w:rsidR="0051211A" w:rsidRDefault="002042BF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sz w:val="44"/>
          <w:szCs w:val="44"/>
        </w:rPr>
      </w:pPr>
      <w:r>
        <w:rPr>
          <w:rFonts w:ascii="Times New Roman" w:hAnsi="Times New Roman" w:cs="Times New Roman"/>
          <w:b/>
          <w:sz w:val="44"/>
          <w:szCs w:val="44"/>
        </w:rPr>
        <w:t>格</w:t>
      </w:r>
    </w:p>
    <w:p w:rsidR="0051211A" w:rsidRDefault="002042BF">
      <w:pPr>
        <w:adjustRightInd w:val="0"/>
        <w:snapToGrid w:val="0"/>
        <w:spacing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44"/>
          <w:szCs w:val="44"/>
        </w:rPr>
        <w:t>书</w:t>
      </w:r>
    </w:p>
    <w:p w:rsidR="0051211A" w:rsidRDefault="0051211A">
      <w:pPr>
        <w:spacing w:line="560" w:lineRule="exact"/>
        <w:ind w:firstLineChars="100" w:firstLine="280"/>
        <w:rPr>
          <w:rFonts w:ascii="Times New Roman" w:hAnsi="Times New Roman" w:cs="Times New Roman"/>
          <w:sz w:val="28"/>
          <w:szCs w:val="28"/>
        </w:rPr>
      </w:pPr>
      <w:bookmarkStart w:id="1" w:name="_Toc21641"/>
      <w:bookmarkStart w:id="2" w:name="_Toc426550707"/>
      <w:bookmarkEnd w:id="0"/>
    </w:p>
    <w:p w:rsidR="0051211A" w:rsidRDefault="0051211A">
      <w:pPr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51211A" w:rsidRDefault="002042BF">
      <w:pPr>
        <w:spacing w:line="560" w:lineRule="exact"/>
        <w:ind w:firstLineChars="1000" w:firstLine="2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设计：</w:t>
      </w:r>
    </w:p>
    <w:p w:rsidR="0051211A" w:rsidRDefault="002042BF">
      <w:pPr>
        <w:spacing w:line="560" w:lineRule="exact"/>
        <w:ind w:firstLineChars="1000" w:firstLine="2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审核：</w:t>
      </w:r>
    </w:p>
    <w:p w:rsidR="0051211A" w:rsidRDefault="002042BF">
      <w:pPr>
        <w:spacing w:line="560" w:lineRule="exact"/>
        <w:ind w:firstLineChars="1000" w:firstLine="2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会审：</w:t>
      </w:r>
    </w:p>
    <w:p w:rsidR="0051211A" w:rsidRDefault="002042BF">
      <w:pPr>
        <w:spacing w:line="560" w:lineRule="exact"/>
        <w:ind w:firstLineChars="1000" w:firstLine="280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批准：</w:t>
      </w:r>
    </w:p>
    <w:p w:rsidR="0051211A" w:rsidRDefault="0051211A">
      <w:pPr>
        <w:spacing w:line="5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1211A" w:rsidRDefault="0051211A">
      <w:pPr>
        <w:spacing w:line="560" w:lineRule="exact"/>
        <w:rPr>
          <w:rFonts w:ascii="Times New Roman" w:hAnsi="Times New Roman" w:cs="Times New Roman"/>
          <w:sz w:val="28"/>
          <w:szCs w:val="28"/>
        </w:rPr>
      </w:pPr>
    </w:p>
    <w:p w:rsidR="0051211A" w:rsidRDefault="0051211A">
      <w:pPr>
        <w:spacing w:line="560" w:lineRule="exact"/>
        <w:jc w:val="center"/>
        <w:rPr>
          <w:rFonts w:ascii="Times New Roman" w:hAnsi="Times New Roman" w:cs="Times New Roman"/>
          <w:sz w:val="28"/>
          <w:szCs w:val="28"/>
        </w:rPr>
      </w:pPr>
    </w:p>
    <w:p w:rsidR="0051211A" w:rsidRDefault="002042BF">
      <w:pPr>
        <w:spacing w:line="560" w:lineRule="exact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20</w:t>
      </w:r>
      <w:r>
        <w:rPr>
          <w:rFonts w:ascii="Times New Roman" w:hAnsi="Times New Roman" w:cs="Times New Roman"/>
          <w:sz w:val="32"/>
          <w:szCs w:val="32"/>
        </w:rPr>
        <w:t>21</w:t>
      </w:r>
      <w:r>
        <w:rPr>
          <w:rFonts w:ascii="Times New Roman" w:hAnsi="Times New Roman" w:cs="Times New Roman"/>
          <w:sz w:val="32"/>
          <w:szCs w:val="32"/>
        </w:rPr>
        <w:t>年</w:t>
      </w:r>
      <w:r>
        <w:rPr>
          <w:rFonts w:ascii="Times New Roman" w:hAnsi="Times New Roman" w:cs="Times New Roman"/>
          <w:sz w:val="32"/>
          <w:szCs w:val="32"/>
        </w:rPr>
        <w:t>9</w:t>
      </w:r>
      <w:r>
        <w:rPr>
          <w:rFonts w:ascii="Times New Roman" w:hAnsi="Times New Roman" w:cs="Times New Roman"/>
          <w:sz w:val="32"/>
          <w:szCs w:val="32"/>
        </w:rPr>
        <w:t>月</w:t>
      </w:r>
    </w:p>
    <w:p w:rsidR="0051211A" w:rsidRDefault="0051211A">
      <w:pPr>
        <w:spacing w:line="56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51211A" w:rsidRDefault="0051211A">
      <w:pPr>
        <w:spacing w:line="56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:rsidR="0051211A" w:rsidRDefault="0051211A">
      <w:pPr>
        <w:pStyle w:val="4"/>
        <w:shd w:val="clear" w:color="auto" w:fill="FFFFFF" w:themeFill="background1"/>
        <w:tabs>
          <w:tab w:val="left" w:pos="214"/>
        </w:tabs>
        <w:adjustRightInd w:val="0"/>
        <w:snapToGrid w:val="0"/>
        <w:spacing w:line="400" w:lineRule="exact"/>
        <w:rPr>
          <w:rStyle w:val="font11"/>
          <w:rFonts w:ascii="Times New Roman" w:hAnsi="Times New Roman" w:cs="Times New Roman" w:hint="default"/>
          <w:bCs w:val="0"/>
          <w:color w:val="auto"/>
          <w:vertAlign w:val="baseline"/>
        </w:rPr>
        <w:sectPr w:rsidR="0051211A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:rsidR="0051211A" w:rsidRDefault="002042BF">
      <w:pPr>
        <w:pStyle w:val="4"/>
        <w:shd w:val="clear" w:color="auto" w:fill="FFFFFF" w:themeFill="background1"/>
        <w:tabs>
          <w:tab w:val="left" w:pos="214"/>
        </w:tabs>
        <w:adjustRightInd w:val="0"/>
        <w:snapToGrid w:val="0"/>
        <w:spacing w:line="400" w:lineRule="exact"/>
        <w:rPr>
          <w:rStyle w:val="font11"/>
          <w:rFonts w:ascii="Times New Roman" w:hAnsi="Times New Roman" w:cs="Times New Roman" w:hint="default"/>
          <w:bCs w:val="0"/>
          <w:color w:val="auto"/>
          <w:vertAlign w:val="baseline"/>
        </w:rPr>
      </w:pPr>
      <w:r>
        <w:rPr>
          <w:rStyle w:val="font11"/>
          <w:rFonts w:ascii="Times New Roman" w:hAnsi="Times New Roman" w:cs="Times New Roman" w:hint="default"/>
          <w:bCs w:val="0"/>
          <w:color w:val="auto"/>
          <w:vertAlign w:val="baseline"/>
        </w:rPr>
        <w:lastRenderedPageBreak/>
        <w:t xml:space="preserve">1 </w:t>
      </w:r>
      <w:r>
        <w:rPr>
          <w:rStyle w:val="font11"/>
          <w:rFonts w:ascii="Times New Roman" w:hAnsi="Times New Roman" w:cs="Times New Roman" w:hint="default"/>
          <w:bCs w:val="0"/>
          <w:color w:val="auto"/>
          <w:vertAlign w:val="baseline"/>
        </w:rPr>
        <w:t>项目概述</w:t>
      </w:r>
    </w:p>
    <w:p w:rsidR="0051211A" w:rsidRDefault="002042BF">
      <w:pPr>
        <w:widowControl/>
        <w:shd w:val="clear" w:color="auto" w:fill="FFFFFF" w:themeFill="background1"/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芜湖新兴铸管有限责任公司炼钢</w:t>
      </w:r>
      <w:r>
        <w:rPr>
          <w:rFonts w:ascii="Times New Roman" w:hAnsi="Times New Roman" w:cs="Times New Roman"/>
          <w:sz w:val="24"/>
          <w:szCs w:val="21"/>
        </w:rPr>
        <w:t>1#</w:t>
      </w:r>
      <w:r>
        <w:rPr>
          <w:rFonts w:ascii="Times New Roman" w:hAnsi="Times New Roman" w:cs="Times New Roman"/>
          <w:sz w:val="24"/>
          <w:szCs w:val="21"/>
        </w:rPr>
        <w:t>连铸机电磁搅拌控制系统</w:t>
      </w:r>
      <w:r>
        <w:rPr>
          <w:rFonts w:ascii="Times New Roman" w:hAnsi="Times New Roman" w:cs="Times New Roman"/>
          <w:sz w:val="24"/>
          <w:szCs w:val="21"/>
        </w:rPr>
        <w:t>进行升级改造</w:t>
      </w:r>
      <w:r>
        <w:rPr>
          <w:rFonts w:ascii="Times New Roman" w:hAnsi="Times New Roman" w:cs="Times New Roman"/>
          <w:sz w:val="24"/>
          <w:szCs w:val="21"/>
        </w:rPr>
        <w:t>。</w:t>
      </w:r>
    </w:p>
    <w:p w:rsidR="0051211A" w:rsidRDefault="002042BF">
      <w:pPr>
        <w:widowControl/>
        <w:shd w:val="clear" w:color="auto" w:fill="FFFFFF" w:themeFill="background1"/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1#</w:t>
      </w:r>
      <w:r>
        <w:rPr>
          <w:rFonts w:ascii="Times New Roman" w:hAnsi="Times New Roman" w:cs="Times New Roman"/>
          <w:sz w:val="24"/>
          <w:szCs w:val="21"/>
        </w:rPr>
        <w:t>连铸结晶器变频电源控制系统为中科</w:t>
      </w:r>
      <w:r>
        <w:rPr>
          <w:rFonts w:ascii="Times New Roman" w:hAnsi="Times New Roman" w:cs="Times New Roman"/>
          <w:sz w:val="24"/>
          <w:szCs w:val="21"/>
        </w:rPr>
        <w:t>3</w:t>
      </w:r>
      <w:r>
        <w:rPr>
          <w:rFonts w:ascii="Times New Roman" w:hAnsi="Times New Roman" w:cs="Times New Roman"/>
          <w:sz w:val="24"/>
          <w:szCs w:val="21"/>
        </w:rPr>
        <w:t>代产品，设备停用超</w:t>
      </w:r>
      <w:r>
        <w:rPr>
          <w:rFonts w:ascii="Times New Roman" w:hAnsi="Times New Roman" w:cs="Times New Roman"/>
          <w:sz w:val="24"/>
          <w:szCs w:val="21"/>
        </w:rPr>
        <w:t>9</w:t>
      </w:r>
      <w:r>
        <w:rPr>
          <w:rFonts w:ascii="Times New Roman" w:hAnsi="Times New Roman" w:cs="Times New Roman"/>
          <w:sz w:val="24"/>
          <w:szCs w:val="21"/>
        </w:rPr>
        <w:t>年，电气元件因长期停用，损坏严重，</w:t>
      </w:r>
      <w:r>
        <w:rPr>
          <w:rFonts w:ascii="Times New Roman" w:hAnsi="Times New Roman" w:cs="Times New Roman"/>
          <w:sz w:val="24"/>
          <w:szCs w:val="21"/>
        </w:rPr>
        <w:t>1#</w:t>
      </w:r>
      <w:r>
        <w:rPr>
          <w:rFonts w:ascii="Times New Roman" w:hAnsi="Times New Roman" w:cs="Times New Roman"/>
          <w:sz w:val="24"/>
          <w:szCs w:val="21"/>
        </w:rPr>
        <w:t>连铸机即将升级改造为普优集合，为使得系统稳定运行，将淘汰现场损坏严重的配电柜、变频柜、水系统及各中间箱。系统升级改造后，电气控制系统将更人性化，系统保护更完善，有利于以后生产的稳定运行。</w:t>
      </w:r>
    </w:p>
    <w:p w:rsidR="0051211A" w:rsidRDefault="002042BF">
      <w:pPr>
        <w:widowControl/>
        <w:shd w:val="clear" w:color="auto" w:fill="FFFFFF" w:themeFill="background1"/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本系统利旧电磁搅拌器，由</w:t>
      </w:r>
      <w:r>
        <w:rPr>
          <w:rFonts w:ascii="Times New Roman" w:hAnsi="Times New Roman" w:cs="Times New Roman"/>
          <w:sz w:val="24"/>
          <w:szCs w:val="21"/>
        </w:rPr>
        <w:t>投标</w:t>
      </w:r>
      <w:r>
        <w:rPr>
          <w:rFonts w:ascii="Times New Roman" w:hAnsi="Times New Roman" w:cs="Times New Roman"/>
          <w:sz w:val="24"/>
          <w:szCs w:val="21"/>
        </w:rPr>
        <w:t>方确保其满足正常使用要求。</w:t>
      </w:r>
    </w:p>
    <w:p w:rsidR="0051211A" w:rsidRDefault="002042BF">
      <w:pPr>
        <w:widowControl/>
        <w:shd w:val="clear" w:color="auto" w:fill="FFFFFF" w:themeFill="background1"/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本工程</w:t>
      </w:r>
      <w:r>
        <w:rPr>
          <w:rFonts w:ascii="Times New Roman" w:hAnsi="Times New Roman" w:cs="Times New Roman"/>
          <w:sz w:val="24"/>
          <w:szCs w:val="21"/>
        </w:rPr>
        <w:t>投标方应按照招标方的供货范围及技术要求进行设计，提供设备及材料供货、资料图纸交付，指导安装及调试，同时负责技术培训和技术服务等工作，并对系统升级改造的方案可行性、完整性、可靠性、先进性负完全责任。</w:t>
      </w:r>
    </w:p>
    <w:p w:rsidR="0051211A" w:rsidRDefault="002042BF">
      <w:pPr>
        <w:pStyle w:val="aa"/>
        <w:tabs>
          <w:tab w:val="left" w:pos="4806"/>
        </w:tabs>
        <w:spacing w:line="400" w:lineRule="exact"/>
        <w:ind w:leftChars="-11" w:left="-23" w:firstLineChars="0" w:firstLine="0"/>
        <w:rPr>
          <w:rFonts w:ascii="Times New Roman" w:hAnsi="Times New Roman" w:cs="Times New Roman"/>
          <w:b/>
          <w:bCs/>
          <w:sz w:val="24"/>
        </w:rPr>
      </w:pPr>
      <w:r>
        <w:rPr>
          <w:rFonts w:ascii="Times New Roman" w:hAnsi="Times New Roman" w:cs="Times New Roman"/>
          <w:b/>
          <w:bCs/>
          <w:sz w:val="24"/>
        </w:rPr>
        <w:t xml:space="preserve">2 </w:t>
      </w:r>
      <w:r>
        <w:rPr>
          <w:rFonts w:ascii="Times New Roman" w:hAnsi="Times New Roman" w:cs="Times New Roman"/>
          <w:b/>
          <w:bCs/>
          <w:sz w:val="24"/>
        </w:rPr>
        <w:t>改造要求</w:t>
      </w:r>
    </w:p>
    <w:p w:rsidR="0051211A" w:rsidRDefault="002042BF">
      <w:pPr>
        <w:widowControl/>
        <w:shd w:val="clear" w:color="auto" w:fill="FFFFFF" w:themeFill="background1"/>
        <w:adjustRightInd w:val="0"/>
        <w:snapToGrid w:val="0"/>
        <w:spacing w:line="400" w:lineRule="exact"/>
        <w:rPr>
          <w:rFonts w:ascii="Times New Roman" w:hAnsi="Times New Roman" w:cs="Times New Roman"/>
          <w:b/>
          <w:bCs/>
          <w:sz w:val="24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1"/>
        </w:rPr>
        <w:t xml:space="preserve">2.1 </w:t>
      </w:r>
      <w:r>
        <w:rPr>
          <w:rFonts w:ascii="Times New Roman" w:hAnsi="Times New Roman" w:cs="Times New Roman"/>
          <w:b/>
          <w:bCs/>
          <w:sz w:val="24"/>
          <w:szCs w:val="21"/>
        </w:rPr>
        <w:t>改造范围概述</w:t>
      </w:r>
    </w:p>
    <w:p w:rsidR="0051211A" w:rsidRDefault="002042BF">
      <w:pPr>
        <w:widowControl/>
        <w:shd w:val="clear" w:color="auto" w:fill="FFFFFF" w:themeFill="background1"/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（</w:t>
      </w:r>
      <w:r>
        <w:rPr>
          <w:rFonts w:ascii="Times New Roman" w:hAnsi="Times New Roman" w:cs="Times New Roman"/>
          <w:sz w:val="24"/>
          <w:szCs w:val="21"/>
        </w:rPr>
        <w:t>1</w:t>
      </w:r>
      <w:r>
        <w:rPr>
          <w:rFonts w:ascii="Times New Roman" w:hAnsi="Times New Roman" w:cs="Times New Roman"/>
          <w:sz w:val="24"/>
          <w:szCs w:val="21"/>
        </w:rPr>
        <w:t>）投标方负责提供</w:t>
      </w:r>
      <w:r>
        <w:rPr>
          <w:rFonts w:ascii="Times New Roman" w:hAnsi="Times New Roman" w:cs="Times New Roman"/>
          <w:sz w:val="24"/>
          <w:szCs w:val="21"/>
        </w:rPr>
        <w:t>10</w:t>
      </w:r>
      <w:r>
        <w:rPr>
          <w:rFonts w:ascii="Times New Roman" w:hAnsi="Times New Roman" w:cs="Times New Roman"/>
          <w:sz w:val="24"/>
          <w:szCs w:val="21"/>
        </w:rPr>
        <w:t>面结</w:t>
      </w:r>
      <w:r>
        <w:rPr>
          <w:rFonts w:ascii="Times New Roman" w:hAnsi="Times New Roman" w:cs="Times New Roman"/>
          <w:sz w:val="24"/>
          <w:szCs w:val="21"/>
        </w:rPr>
        <w:t>晶器电磁搅拌变频电源柜及</w:t>
      </w:r>
      <w:r>
        <w:rPr>
          <w:rFonts w:ascii="Times New Roman" w:hAnsi="Times New Roman" w:cs="Times New Roman"/>
          <w:sz w:val="24"/>
          <w:szCs w:val="21"/>
        </w:rPr>
        <w:t>10</w:t>
      </w:r>
      <w:r>
        <w:rPr>
          <w:rFonts w:ascii="Times New Roman" w:hAnsi="Times New Roman" w:cs="Times New Roman"/>
          <w:sz w:val="24"/>
          <w:szCs w:val="21"/>
        </w:rPr>
        <w:t>面末端电磁搅拌变频电源柜及附件、</w:t>
      </w:r>
      <w:r>
        <w:rPr>
          <w:rFonts w:ascii="Times New Roman" w:hAnsi="Times New Roman" w:cs="Times New Roman"/>
          <w:sz w:val="24"/>
          <w:szCs w:val="21"/>
        </w:rPr>
        <w:t>1</w:t>
      </w:r>
      <w:r>
        <w:rPr>
          <w:rFonts w:ascii="Times New Roman" w:hAnsi="Times New Roman" w:cs="Times New Roman"/>
          <w:sz w:val="24"/>
          <w:szCs w:val="21"/>
        </w:rPr>
        <w:t>面系统控制柜、</w:t>
      </w:r>
      <w:r>
        <w:rPr>
          <w:rFonts w:ascii="Times New Roman" w:hAnsi="Times New Roman" w:cs="Times New Roman"/>
          <w:sz w:val="24"/>
          <w:szCs w:val="21"/>
        </w:rPr>
        <w:t>1</w:t>
      </w:r>
      <w:r>
        <w:rPr>
          <w:rFonts w:ascii="Times New Roman" w:hAnsi="Times New Roman" w:cs="Times New Roman"/>
          <w:sz w:val="24"/>
          <w:szCs w:val="21"/>
        </w:rPr>
        <w:t>套</w:t>
      </w:r>
      <w:r>
        <w:rPr>
          <w:rFonts w:ascii="Times New Roman" w:hAnsi="Times New Roman" w:cs="Times New Roman" w:hint="eastAsia"/>
          <w:sz w:val="24"/>
          <w:szCs w:val="21"/>
        </w:rPr>
        <w:t>冷却</w:t>
      </w:r>
      <w:r>
        <w:rPr>
          <w:rFonts w:ascii="Times New Roman" w:hAnsi="Times New Roman" w:cs="Times New Roman"/>
          <w:sz w:val="24"/>
          <w:szCs w:val="21"/>
        </w:rPr>
        <w:t>水系统（包含制纯水机及水系统现场操作柜</w:t>
      </w:r>
      <w:r>
        <w:rPr>
          <w:rFonts w:ascii="Times New Roman" w:hAnsi="Times New Roman" w:cs="Times New Roman" w:hint="eastAsia"/>
          <w:sz w:val="24"/>
          <w:szCs w:val="21"/>
        </w:rPr>
        <w:t>，控制柜、水泵、水箱、仪表、管道、阀门等</w:t>
      </w:r>
      <w:r>
        <w:rPr>
          <w:rFonts w:ascii="Times New Roman" w:hAnsi="Times New Roman" w:cs="Times New Roman"/>
          <w:sz w:val="24"/>
          <w:szCs w:val="21"/>
        </w:rPr>
        <w:t>），</w:t>
      </w:r>
      <w:r>
        <w:rPr>
          <w:rFonts w:ascii="Times New Roman" w:hAnsi="Times New Roman" w:cs="Times New Roman" w:hint="eastAsia"/>
          <w:sz w:val="24"/>
          <w:szCs w:val="21"/>
        </w:rPr>
        <w:t>1</w:t>
      </w:r>
      <w:r>
        <w:rPr>
          <w:rFonts w:ascii="Times New Roman" w:hAnsi="Times New Roman" w:cs="Times New Roman" w:hint="eastAsia"/>
          <w:sz w:val="24"/>
          <w:szCs w:val="21"/>
        </w:rPr>
        <w:t>套空水冷系统，</w:t>
      </w:r>
      <w:r>
        <w:rPr>
          <w:rFonts w:ascii="Times New Roman" w:hAnsi="Times New Roman" w:cs="Times New Roman"/>
          <w:sz w:val="24"/>
          <w:szCs w:val="21"/>
        </w:rPr>
        <w:t>及现场各分布中间箱</w:t>
      </w:r>
      <w:r>
        <w:rPr>
          <w:rFonts w:ascii="Times New Roman" w:hAnsi="Times New Roman" w:cs="Times New Roman" w:hint="eastAsia"/>
          <w:sz w:val="24"/>
          <w:szCs w:val="21"/>
        </w:rPr>
        <w:t>、</w:t>
      </w:r>
      <w:r>
        <w:rPr>
          <w:rFonts w:ascii="Times New Roman" w:hAnsi="Times New Roman" w:cs="Times New Roman"/>
          <w:sz w:val="24"/>
          <w:szCs w:val="21"/>
        </w:rPr>
        <w:t>线路</w:t>
      </w:r>
      <w:r>
        <w:rPr>
          <w:rFonts w:ascii="Times New Roman" w:hAnsi="Times New Roman" w:cs="Times New Roman" w:hint="eastAsia"/>
          <w:sz w:val="24"/>
          <w:szCs w:val="21"/>
        </w:rPr>
        <w:t>、桥架及穿线管等</w:t>
      </w:r>
      <w:r>
        <w:rPr>
          <w:rFonts w:ascii="Times New Roman" w:hAnsi="Times New Roman" w:cs="Times New Roman"/>
          <w:sz w:val="24"/>
          <w:szCs w:val="21"/>
        </w:rPr>
        <w:t>。</w:t>
      </w:r>
      <w:r>
        <w:rPr>
          <w:rFonts w:ascii="Times New Roman" w:hAnsi="Times New Roman" w:cs="Times New Roman"/>
          <w:sz w:val="24"/>
          <w:szCs w:val="21"/>
        </w:rPr>
        <w:t xml:space="preserve"> </w:t>
      </w:r>
    </w:p>
    <w:p w:rsidR="0051211A" w:rsidRDefault="002042BF">
      <w:pPr>
        <w:widowControl/>
        <w:shd w:val="clear" w:color="auto" w:fill="FFFFFF" w:themeFill="background1"/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（</w:t>
      </w:r>
      <w:r>
        <w:rPr>
          <w:rFonts w:ascii="Times New Roman" w:hAnsi="Times New Roman" w:cs="Times New Roman"/>
          <w:sz w:val="24"/>
          <w:szCs w:val="21"/>
        </w:rPr>
        <w:t>2</w:t>
      </w:r>
      <w:r>
        <w:rPr>
          <w:rFonts w:ascii="Times New Roman" w:hAnsi="Times New Roman" w:cs="Times New Roman"/>
          <w:sz w:val="24"/>
          <w:szCs w:val="21"/>
        </w:rPr>
        <w:t>）变压器利旧。</w:t>
      </w:r>
    </w:p>
    <w:p w:rsidR="0051211A" w:rsidRDefault="002042BF">
      <w:pPr>
        <w:widowControl/>
        <w:shd w:val="clear" w:color="auto" w:fill="FFFFFF" w:themeFill="background1"/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（</w:t>
      </w:r>
      <w:r>
        <w:rPr>
          <w:rFonts w:ascii="Times New Roman" w:hAnsi="Times New Roman" w:cs="Times New Roman"/>
          <w:sz w:val="24"/>
          <w:szCs w:val="21"/>
        </w:rPr>
        <w:t>3</w:t>
      </w:r>
      <w:r>
        <w:rPr>
          <w:rFonts w:ascii="Times New Roman" w:hAnsi="Times New Roman" w:cs="Times New Roman"/>
          <w:sz w:val="24"/>
          <w:szCs w:val="21"/>
        </w:rPr>
        <w:t>）项目涉及的原系统高温电缆、动力电缆、通讯电缆、控制电缆、信号电缆等电缆均利旧，如不能利旧由投标方补充。</w:t>
      </w:r>
    </w:p>
    <w:p w:rsidR="0051211A" w:rsidRDefault="002042BF">
      <w:pPr>
        <w:widowControl/>
        <w:shd w:val="clear" w:color="auto" w:fill="FFFFFF" w:themeFill="background1"/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 w:hint="eastAsia"/>
          <w:sz w:val="24"/>
          <w:szCs w:val="21"/>
        </w:rPr>
        <w:t>（</w:t>
      </w:r>
      <w:r>
        <w:rPr>
          <w:rFonts w:ascii="Times New Roman" w:hAnsi="Times New Roman" w:cs="Times New Roman" w:hint="eastAsia"/>
          <w:sz w:val="24"/>
          <w:szCs w:val="21"/>
        </w:rPr>
        <w:t>4</w:t>
      </w:r>
      <w:r>
        <w:rPr>
          <w:rFonts w:ascii="Times New Roman" w:hAnsi="Times New Roman" w:cs="Times New Roman" w:hint="eastAsia"/>
          <w:sz w:val="24"/>
          <w:szCs w:val="21"/>
        </w:rPr>
        <w:t>）具体清单如下所示：</w:t>
      </w:r>
    </w:p>
    <w:tbl>
      <w:tblPr>
        <w:tblW w:w="8743" w:type="dxa"/>
        <w:tblInd w:w="93" w:type="dxa"/>
        <w:tblLayout w:type="fixed"/>
        <w:tblLook w:val="04A0"/>
      </w:tblPr>
      <w:tblGrid>
        <w:gridCol w:w="713"/>
        <w:gridCol w:w="1736"/>
        <w:gridCol w:w="2200"/>
        <w:gridCol w:w="863"/>
        <w:gridCol w:w="3231"/>
      </w:tblGrid>
      <w:tr w:rsidR="0051211A">
        <w:trPr>
          <w:trHeight w:val="3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序号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名称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型号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数量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备注</w:t>
            </w:r>
          </w:p>
        </w:tc>
      </w:tr>
      <w:tr w:rsidR="0051211A">
        <w:trPr>
          <w:trHeight w:val="39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结晶器电磁搅拌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变频电源柜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51211A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面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51211A">
            <w:pPr>
              <w:pStyle w:val="a3"/>
              <w:widowControl/>
              <w:tabs>
                <w:tab w:val="left" w:pos="230"/>
                <w:tab w:val="left" w:pos="360"/>
              </w:tabs>
              <w:spacing w:line="400" w:lineRule="exact"/>
              <w:ind w:firstLine="0"/>
              <w:rPr>
                <w:rFonts w:ascii="Times New Roman" w:hAnsi="Times New Roman" w:cs="Times New Roman"/>
                <w:kern w:val="0"/>
                <w:sz w:val="21"/>
                <w:szCs w:val="21"/>
              </w:rPr>
            </w:pPr>
          </w:p>
        </w:tc>
      </w:tr>
      <w:tr w:rsidR="0051211A">
        <w:trPr>
          <w:trHeight w:val="39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末端电磁搅拌变频电源柜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51211A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面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51211A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1211A">
        <w:trPr>
          <w:trHeight w:val="39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3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空水冷系统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51211A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 w:hint="eastAsia"/>
                <w:kern w:val="0"/>
                <w:szCs w:val="21"/>
              </w:rPr>
              <w:t>套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配套所有变频电源柜</w:t>
            </w:r>
          </w:p>
        </w:tc>
      </w:tr>
      <w:tr w:rsidR="0051211A">
        <w:trPr>
          <w:trHeight w:val="39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4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控制柜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51211A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套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51211A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1211A">
        <w:trPr>
          <w:trHeight w:val="39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水系统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51211A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套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sz w:val="24"/>
                <w:szCs w:val="21"/>
              </w:rPr>
              <w:t>含</w:t>
            </w:r>
            <w:r>
              <w:rPr>
                <w:rFonts w:ascii="Times New Roman" w:hAnsi="Times New Roman" w:cs="Times New Roman"/>
                <w:szCs w:val="21"/>
              </w:rPr>
              <w:t>制纯水机及水系统</w:t>
            </w:r>
            <w:r>
              <w:rPr>
                <w:rFonts w:ascii="Times New Roman" w:hAnsi="Times New Roman" w:cs="Times New Roman" w:hint="eastAsia"/>
                <w:szCs w:val="21"/>
              </w:rPr>
              <w:t>水泵、热交换器、控制柜、操作箱、仪表、管道、阀门等。</w:t>
            </w:r>
          </w:p>
        </w:tc>
      </w:tr>
      <w:tr w:rsidR="0051211A">
        <w:trPr>
          <w:trHeight w:val="39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6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工控机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51211A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台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内存</w:t>
            </w:r>
            <w:r>
              <w:rPr>
                <w:rFonts w:ascii="Times New Roman" w:eastAsia="宋体" w:hAnsi="Times New Roman" w:cs="Times New Roman"/>
              </w:rPr>
              <w:t>8GB DDR</w:t>
            </w:r>
            <w:r>
              <w:rPr>
                <w:rFonts w:ascii="Times New Roman" w:eastAsia="宋体" w:hAnsi="Times New Roman" w:cs="Times New Roman"/>
              </w:rPr>
              <w:t>配制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，可支持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32G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扩展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 xml:space="preserve">CPU I7 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代以上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；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5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00G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固态硬盘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，键盘，鼠标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。</w:t>
            </w:r>
          </w:p>
        </w:tc>
      </w:tr>
      <w:tr w:rsidR="0051211A">
        <w:trPr>
          <w:trHeight w:val="3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7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显示器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24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英寸</w:t>
            </w: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 w:hint="eastAsia"/>
                <w:kern w:val="0"/>
                <w:szCs w:val="21"/>
              </w:rPr>
              <w:t>2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台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51211A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1211A">
        <w:trPr>
          <w:trHeight w:val="3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lastRenderedPageBreak/>
              <w:t>8</w:t>
            </w:r>
          </w:p>
        </w:tc>
        <w:tc>
          <w:tcPr>
            <w:tcW w:w="1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其它附属设备</w:t>
            </w:r>
          </w:p>
        </w:tc>
        <w:tc>
          <w:tcPr>
            <w:tcW w:w="2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51211A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</w:p>
        </w:tc>
        <w:tc>
          <w:tcPr>
            <w:tcW w:w="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1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套</w:t>
            </w:r>
          </w:p>
        </w:tc>
        <w:tc>
          <w:tcPr>
            <w:tcW w:w="3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包括现场操作箱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、</w:t>
            </w:r>
            <w:r>
              <w:rPr>
                <w:rFonts w:ascii="Times New Roman" w:eastAsia="宋体" w:hAnsi="Times New Roman" w:cs="Times New Roman" w:hint="eastAsia"/>
                <w:color w:val="000000"/>
                <w:szCs w:val="21"/>
              </w:rPr>
              <w:t>UPS</w:t>
            </w:r>
            <w:r>
              <w:rPr>
                <w:rFonts w:ascii="Times New Roman" w:eastAsia="宋体" w:hAnsi="Times New Roman" w:cs="Times New Roman"/>
                <w:color w:val="000000"/>
                <w:szCs w:val="21"/>
              </w:rPr>
              <w:t>等。</w:t>
            </w:r>
          </w:p>
        </w:tc>
      </w:tr>
      <w:tr w:rsidR="0051211A">
        <w:trPr>
          <w:trHeight w:val="398"/>
        </w:trPr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9</w:t>
            </w:r>
          </w:p>
        </w:tc>
        <w:tc>
          <w:tcPr>
            <w:tcW w:w="17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jc w:val="left"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辅材</w:t>
            </w:r>
          </w:p>
        </w:tc>
        <w:tc>
          <w:tcPr>
            <w:tcW w:w="2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jc w:val="center"/>
              <w:textAlignment w:val="top"/>
              <w:rPr>
                <w:rFonts w:ascii="Times New Roman" w:eastAsia="宋体" w:hAnsi="Times New Roman" w:cs="Times New Roman"/>
                <w:color w:val="00000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桥架、线管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、水管、阀门等</w:t>
            </w:r>
          </w:p>
        </w:tc>
        <w:tc>
          <w:tcPr>
            <w:tcW w:w="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套</w:t>
            </w:r>
          </w:p>
        </w:tc>
        <w:tc>
          <w:tcPr>
            <w:tcW w:w="32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51211A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</w:p>
        </w:tc>
      </w:tr>
      <w:tr w:rsidR="0051211A">
        <w:trPr>
          <w:trHeight w:val="398"/>
        </w:trPr>
        <w:tc>
          <w:tcPr>
            <w:tcW w:w="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10</w:t>
            </w:r>
          </w:p>
        </w:tc>
        <w:tc>
          <w:tcPr>
            <w:tcW w:w="17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jc w:val="left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线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缆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jc w:val="center"/>
              <w:textAlignment w:val="top"/>
              <w:rPr>
                <w:rFonts w:ascii="Times New Roman" w:hAnsi="Times New Roman" w:cs="Times New Roman"/>
                <w:color w:val="000000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高温电缆、动力电缆、通讯电缆、控制电缆、信号电缆</w:t>
            </w:r>
            <w:r>
              <w:rPr>
                <w:rFonts w:ascii="Times New Roman" w:hAnsi="Times New Roman" w:cs="Times New Roman"/>
                <w:color w:val="000000"/>
                <w:kern w:val="0"/>
                <w:szCs w:val="21"/>
              </w:rPr>
              <w:t>等</w:t>
            </w:r>
          </w:p>
        </w:tc>
        <w:tc>
          <w:tcPr>
            <w:tcW w:w="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center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1</w:t>
            </w:r>
            <w:r>
              <w:rPr>
                <w:rFonts w:ascii="Times New Roman" w:hAnsi="Times New Roman" w:cs="Times New Roman"/>
                <w:kern w:val="0"/>
                <w:szCs w:val="21"/>
              </w:rPr>
              <w:t>套</w:t>
            </w:r>
          </w:p>
        </w:tc>
        <w:tc>
          <w:tcPr>
            <w:tcW w:w="32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51211A" w:rsidRDefault="002042BF">
            <w:pPr>
              <w:widowControl/>
              <w:spacing w:line="400" w:lineRule="exact"/>
              <w:jc w:val="left"/>
              <w:rPr>
                <w:rFonts w:ascii="Times New Roman" w:hAnsi="Times New Roman" w:cs="Times New Roman"/>
                <w:kern w:val="0"/>
                <w:szCs w:val="21"/>
              </w:rPr>
            </w:pPr>
            <w:r>
              <w:rPr>
                <w:rFonts w:ascii="Times New Roman" w:hAnsi="Times New Roman" w:cs="Times New Roman"/>
                <w:kern w:val="0"/>
                <w:szCs w:val="21"/>
              </w:rPr>
              <w:t>补充增加的。</w:t>
            </w:r>
          </w:p>
        </w:tc>
      </w:tr>
    </w:tbl>
    <w:p w:rsidR="0051211A" w:rsidRDefault="002042BF">
      <w:pPr>
        <w:tabs>
          <w:tab w:val="left" w:pos="485"/>
          <w:tab w:val="left" w:pos="582"/>
          <w:tab w:val="left" w:pos="679"/>
        </w:tabs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</w:rPr>
        <w:t>以上为</w:t>
      </w:r>
      <w:r>
        <w:rPr>
          <w:rFonts w:ascii="Times New Roman" w:hAnsi="Times New Roman" w:cs="Times New Roman"/>
          <w:sz w:val="24"/>
        </w:rPr>
        <w:t>1#</w:t>
      </w:r>
      <w:r>
        <w:rPr>
          <w:rFonts w:ascii="Times New Roman" w:hAnsi="Times New Roman" w:cs="Times New Roman"/>
          <w:sz w:val="24"/>
        </w:rPr>
        <w:t>连铸机电磁搅拌控制系统升级改造配置的主要清单，在本招标文件未涉及但又属于改造系统的部分由投标方补齐。</w:t>
      </w:r>
    </w:p>
    <w:p w:rsidR="0051211A" w:rsidRDefault="002042BF">
      <w:pPr>
        <w:widowControl/>
        <w:shd w:val="clear" w:color="auto" w:fill="FFFFFF" w:themeFill="background1"/>
        <w:adjustRightInd w:val="0"/>
        <w:snapToGrid w:val="0"/>
        <w:spacing w:line="400" w:lineRule="exact"/>
        <w:rPr>
          <w:rFonts w:ascii="Times New Roman" w:hAnsi="Times New Roman" w:cs="Times New Roman"/>
          <w:b/>
          <w:bCs/>
          <w:sz w:val="24"/>
          <w:szCs w:val="21"/>
        </w:rPr>
      </w:pPr>
      <w:r>
        <w:rPr>
          <w:rFonts w:ascii="Times New Roman" w:hAnsi="Times New Roman" w:cs="Times New Roman"/>
          <w:b/>
          <w:bCs/>
          <w:sz w:val="24"/>
          <w:szCs w:val="21"/>
        </w:rPr>
        <w:t xml:space="preserve">2.2 </w:t>
      </w:r>
      <w:r>
        <w:rPr>
          <w:rFonts w:ascii="Times New Roman" w:hAnsi="Times New Roman" w:cs="Times New Roman"/>
          <w:b/>
          <w:bCs/>
          <w:sz w:val="24"/>
          <w:szCs w:val="21"/>
        </w:rPr>
        <w:t>变频电源柜</w:t>
      </w:r>
    </w:p>
    <w:p w:rsidR="0051211A" w:rsidRDefault="002042BF">
      <w:pPr>
        <w:spacing w:line="400" w:lineRule="exact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</w:t>
      </w:r>
      <w:r>
        <w:rPr>
          <w:rFonts w:ascii="Times New Roman" w:hAnsi="Times New Roman" w:cs="Times New Roman" w:hint="eastAsia"/>
          <w:bCs/>
          <w:sz w:val="24"/>
        </w:rPr>
        <w:t>2</w:t>
      </w:r>
      <w:r>
        <w:rPr>
          <w:rFonts w:ascii="Times New Roman" w:hAnsi="Times New Roman" w:cs="Times New Roman"/>
          <w:bCs/>
          <w:sz w:val="24"/>
        </w:rPr>
        <w:t xml:space="preserve">.1 </w:t>
      </w:r>
      <w:r>
        <w:rPr>
          <w:rFonts w:ascii="Times New Roman" w:hAnsi="Times New Roman" w:cs="Times New Roman"/>
          <w:bCs/>
          <w:sz w:val="24"/>
        </w:rPr>
        <w:t>改造升级后变频电源柜的主要技术参数</w:t>
      </w:r>
    </w:p>
    <w:p w:rsidR="0051211A" w:rsidRDefault="002042BF">
      <w:pPr>
        <w:widowControl/>
        <w:shd w:val="clear" w:color="auto" w:fill="FFFFFF" w:themeFill="background1"/>
        <w:adjustRightInd w:val="0"/>
        <w:snapToGrid w:val="0"/>
        <w:spacing w:line="400" w:lineRule="exact"/>
        <w:ind w:firstLineChars="200" w:firstLine="480"/>
        <w:rPr>
          <w:rFonts w:ascii="Times New Roman" w:hAnsi="Times New Roman" w:cs="Times New Roman"/>
          <w:sz w:val="24"/>
          <w:szCs w:val="21"/>
        </w:rPr>
      </w:pPr>
      <w:r>
        <w:rPr>
          <w:rFonts w:ascii="Times New Roman" w:hAnsi="Times New Roman" w:cs="Times New Roman"/>
          <w:sz w:val="24"/>
          <w:szCs w:val="21"/>
        </w:rPr>
        <w:t>本次升级主要对控制精度及保护功能进行完善，要求极大的减少系统的故障率，提高系统的自我保护功能。</w:t>
      </w:r>
      <w:r>
        <w:rPr>
          <w:rFonts w:ascii="Times New Roman" w:hAnsi="Times New Roman" w:cs="Times New Roman"/>
          <w:sz w:val="24"/>
          <w:szCs w:val="21"/>
        </w:rPr>
        <w:t xml:space="preserve"> </w:t>
      </w:r>
    </w:p>
    <w:p w:rsidR="0051211A" w:rsidRDefault="002042BF" w:rsidP="00B56B5B">
      <w:pPr>
        <w:spacing w:afterLines="50" w:line="400" w:lineRule="exact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</w:t>
      </w:r>
      <w:r>
        <w:rPr>
          <w:rFonts w:ascii="Times New Roman" w:hAnsi="Times New Roman" w:cs="Times New Roman" w:hint="eastAsia"/>
          <w:bCs/>
          <w:sz w:val="24"/>
        </w:rPr>
        <w:t>2</w:t>
      </w:r>
      <w:r>
        <w:rPr>
          <w:rFonts w:ascii="Times New Roman" w:hAnsi="Times New Roman" w:cs="Times New Roman"/>
          <w:bCs/>
          <w:sz w:val="24"/>
        </w:rPr>
        <w:t xml:space="preserve">.1.1 </w:t>
      </w:r>
      <w:r>
        <w:rPr>
          <w:rFonts w:ascii="Times New Roman" w:hAnsi="Times New Roman" w:cs="Times New Roman"/>
          <w:bCs/>
          <w:sz w:val="24"/>
        </w:rPr>
        <w:t>原变频电源柜基本参数如下表所示：</w:t>
      </w:r>
    </w:p>
    <w:tbl>
      <w:tblPr>
        <w:tblW w:w="95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553"/>
        <w:gridCol w:w="4025"/>
        <w:gridCol w:w="4012"/>
      </w:tblGrid>
      <w:tr w:rsidR="0051211A">
        <w:trPr>
          <w:trHeight w:val="323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51211A" w:rsidRDefault="0051211A">
            <w:pPr>
              <w:pStyle w:val="ab"/>
              <w:rPr>
                <w:rFonts w:ascii="Times New Roman" w:hAnsi="Times New Roman"/>
                <w:b/>
                <w:bCs/>
              </w:rPr>
            </w:pPr>
          </w:p>
        </w:tc>
        <w:tc>
          <w:tcPr>
            <w:tcW w:w="402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结晶器电磁搅拌变频电源柜</w:t>
            </w:r>
          </w:p>
        </w:tc>
        <w:tc>
          <w:tcPr>
            <w:tcW w:w="4012" w:type="dxa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  <w:b/>
                <w:bCs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1"/>
              </w:rPr>
              <w:t>末端电磁搅拌变频电源柜</w:t>
            </w:r>
          </w:p>
        </w:tc>
      </w:tr>
      <w:tr w:rsidR="0051211A">
        <w:trPr>
          <w:trHeight w:val="57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数量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台</w:t>
            </w:r>
          </w:p>
        </w:tc>
        <w:tc>
          <w:tcPr>
            <w:tcW w:w="4012" w:type="dxa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  <w:r>
              <w:rPr>
                <w:rFonts w:ascii="Times New Roman" w:hAnsi="Times New Roman"/>
              </w:rPr>
              <w:t>台</w:t>
            </w:r>
          </w:p>
        </w:tc>
      </w:tr>
      <w:tr w:rsidR="0051211A">
        <w:trPr>
          <w:trHeight w:val="57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冷却方式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强迫风冷</w:t>
            </w:r>
          </w:p>
        </w:tc>
        <w:tc>
          <w:tcPr>
            <w:tcW w:w="4012" w:type="dxa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强迫风冷</w:t>
            </w:r>
          </w:p>
        </w:tc>
      </w:tr>
      <w:tr w:rsidR="0051211A">
        <w:trPr>
          <w:trHeight w:val="57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输入电压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三相，</w:t>
            </w:r>
            <w:r>
              <w:rPr>
                <w:rFonts w:ascii="Times New Roman" w:hAnsi="Times New Roman"/>
              </w:rPr>
              <w:t>400V</w:t>
            </w:r>
          </w:p>
        </w:tc>
        <w:tc>
          <w:tcPr>
            <w:tcW w:w="4012" w:type="dxa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三相，</w:t>
            </w:r>
            <w:r>
              <w:rPr>
                <w:rFonts w:ascii="Times New Roman" w:hAnsi="Times New Roman"/>
              </w:rPr>
              <w:t>400V</w:t>
            </w:r>
          </w:p>
        </w:tc>
      </w:tr>
      <w:tr w:rsidR="0051211A">
        <w:trPr>
          <w:trHeight w:val="57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额定输出电流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600A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至</w:t>
            </w:r>
            <w:r>
              <w:rPr>
                <w:rFonts w:ascii="Times New Roman" w:hAnsi="Times New Roman"/>
              </w:rPr>
              <w:t>600A</w:t>
            </w:r>
            <w:r>
              <w:rPr>
                <w:rFonts w:ascii="Times New Roman" w:hAnsi="Times New Roman"/>
              </w:rPr>
              <w:t>连续可调</w:t>
            </w:r>
          </w:p>
        </w:tc>
        <w:tc>
          <w:tcPr>
            <w:tcW w:w="4012" w:type="dxa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600A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/>
              </w:rPr>
              <w:t>0</w:t>
            </w:r>
            <w:r>
              <w:rPr>
                <w:rFonts w:ascii="Times New Roman" w:hAnsi="Times New Roman"/>
              </w:rPr>
              <w:t>至</w:t>
            </w:r>
            <w:r>
              <w:rPr>
                <w:rFonts w:ascii="Times New Roman" w:hAnsi="Times New Roman"/>
              </w:rPr>
              <w:t>400A</w:t>
            </w:r>
            <w:r>
              <w:rPr>
                <w:rFonts w:ascii="Times New Roman" w:hAnsi="Times New Roman"/>
              </w:rPr>
              <w:t>连续可调</w:t>
            </w:r>
          </w:p>
        </w:tc>
      </w:tr>
      <w:tr w:rsidR="0051211A">
        <w:trPr>
          <w:trHeight w:val="57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额定输出电压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三相，</w:t>
            </w:r>
            <w:r>
              <w:rPr>
                <w:rFonts w:ascii="Times New Roman" w:hAnsi="Times New Roman"/>
              </w:rPr>
              <w:t>400V</w:t>
            </w:r>
          </w:p>
        </w:tc>
        <w:tc>
          <w:tcPr>
            <w:tcW w:w="4012" w:type="dxa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三相，</w:t>
            </w:r>
            <w:r>
              <w:rPr>
                <w:rFonts w:ascii="Times New Roman" w:hAnsi="Times New Roman"/>
              </w:rPr>
              <w:t>400V</w:t>
            </w:r>
          </w:p>
        </w:tc>
      </w:tr>
      <w:tr w:rsidR="0051211A">
        <w:trPr>
          <w:trHeight w:val="57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输出频率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～</w:t>
            </w:r>
            <w:r>
              <w:rPr>
                <w:rFonts w:ascii="Times New Roman" w:hAnsi="Times New Roman"/>
              </w:rPr>
              <w:t>16Hz</w:t>
            </w:r>
            <w:r>
              <w:rPr>
                <w:rFonts w:ascii="Times New Roman" w:hAnsi="Times New Roman"/>
              </w:rPr>
              <w:t>步长</w:t>
            </w:r>
            <w:r>
              <w:rPr>
                <w:rFonts w:ascii="Times New Roman" w:hAnsi="Times New Roman"/>
              </w:rPr>
              <w:t>0.1Hz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至</w:t>
            </w:r>
            <w:r>
              <w:rPr>
                <w:rFonts w:ascii="Times New Roman" w:hAnsi="Times New Roman"/>
              </w:rPr>
              <w:t>16Hz</w:t>
            </w:r>
            <w:r>
              <w:rPr>
                <w:rFonts w:ascii="Times New Roman" w:hAnsi="Times New Roman"/>
              </w:rPr>
              <w:t>连续可调</w:t>
            </w:r>
          </w:p>
        </w:tc>
        <w:tc>
          <w:tcPr>
            <w:tcW w:w="4012" w:type="dxa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～</w:t>
            </w:r>
            <w:r>
              <w:rPr>
                <w:rFonts w:ascii="Times New Roman" w:hAnsi="Times New Roman"/>
              </w:rPr>
              <w:t>16Hz</w:t>
            </w:r>
            <w:r>
              <w:rPr>
                <w:rFonts w:ascii="Times New Roman" w:hAnsi="Times New Roman"/>
              </w:rPr>
              <w:t>步长</w:t>
            </w:r>
            <w:r>
              <w:rPr>
                <w:rFonts w:ascii="Times New Roman" w:hAnsi="Times New Roman"/>
              </w:rPr>
              <w:t>0.1Hz</w:t>
            </w:r>
            <w:r>
              <w:rPr>
                <w:rFonts w:ascii="Times New Roman" w:hAnsi="Times New Roman"/>
              </w:rPr>
              <w:t>，</w:t>
            </w:r>
            <w:r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至</w:t>
            </w:r>
            <w:r>
              <w:rPr>
                <w:rFonts w:ascii="Times New Roman" w:hAnsi="Times New Roman"/>
              </w:rPr>
              <w:t>16Hz</w:t>
            </w:r>
            <w:r>
              <w:rPr>
                <w:rFonts w:ascii="Times New Roman" w:hAnsi="Times New Roman"/>
              </w:rPr>
              <w:t>连续可调</w:t>
            </w:r>
          </w:p>
        </w:tc>
      </w:tr>
      <w:tr w:rsidR="0051211A">
        <w:trPr>
          <w:trHeight w:val="57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功率因数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大于</w:t>
            </w:r>
            <w:r>
              <w:rPr>
                <w:rFonts w:ascii="Times New Roman" w:hAnsi="Times New Roman"/>
              </w:rPr>
              <w:t>0.9</w:t>
            </w:r>
          </w:p>
        </w:tc>
        <w:tc>
          <w:tcPr>
            <w:tcW w:w="4012" w:type="dxa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大于</w:t>
            </w:r>
            <w:r>
              <w:rPr>
                <w:rFonts w:ascii="Times New Roman" w:hAnsi="Times New Roman"/>
              </w:rPr>
              <w:t>0.9</w:t>
            </w:r>
          </w:p>
        </w:tc>
      </w:tr>
      <w:tr w:rsidR="0051211A">
        <w:trPr>
          <w:trHeight w:val="57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电能损失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输出最大时小于</w:t>
            </w:r>
            <w:r>
              <w:rPr>
                <w:rFonts w:ascii="Times New Roman" w:hAnsi="Times New Roman"/>
              </w:rPr>
              <w:t>9kW</w:t>
            </w:r>
          </w:p>
        </w:tc>
        <w:tc>
          <w:tcPr>
            <w:tcW w:w="4012" w:type="dxa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输出最大时小于</w:t>
            </w:r>
            <w:r>
              <w:rPr>
                <w:rFonts w:ascii="Times New Roman" w:hAnsi="Times New Roman"/>
              </w:rPr>
              <w:t>9kW</w:t>
            </w:r>
          </w:p>
        </w:tc>
      </w:tr>
      <w:tr w:rsidR="0051211A">
        <w:trPr>
          <w:trHeight w:val="57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使用环境温度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小于</w:t>
            </w:r>
            <w:r>
              <w:rPr>
                <w:rFonts w:ascii="Times New Roman" w:hAnsi="Times New Roman"/>
              </w:rPr>
              <w:t>40℃</w:t>
            </w:r>
          </w:p>
        </w:tc>
        <w:tc>
          <w:tcPr>
            <w:tcW w:w="4012" w:type="dxa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小于</w:t>
            </w:r>
            <w:r>
              <w:rPr>
                <w:rFonts w:ascii="Times New Roman" w:hAnsi="Times New Roman"/>
              </w:rPr>
              <w:t>40℃</w:t>
            </w:r>
          </w:p>
        </w:tc>
      </w:tr>
      <w:tr w:rsidR="0051211A">
        <w:trPr>
          <w:trHeight w:val="57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使用环境湿度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90%</w:t>
            </w:r>
            <w:r>
              <w:rPr>
                <w:rFonts w:ascii="Times New Roman" w:hAnsi="Times New Roman"/>
              </w:rPr>
              <w:t>无凝露</w:t>
            </w:r>
          </w:p>
        </w:tc>
        <w:tc>
          <w:tcPr>
            <w:tcW w:w="4012" w:type="dxa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90%</w:t>
            </w:r>
            <w:r>
              <w:rPr>
                <w:rFonts w:ascii="Times New Roman" w:hAnsi="Times New Roman"/>
              </w:rPr>
              <w:t>无凝露</w:t>
            </w:r>
          </w:p>
        </w:tc>
      </w:tr>
      <w:tr w:rsidR="0051211A">
        <w:trPr>
          <w:trHeight w:val="57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控制方式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SPWM</w:t>
            </w:r>
            <w:r>
              <w:rPr>
                <w:rFonts w:ascii="Times New Roman" w:hAnsi="Times New Roman"/>
              </w:rPr>
              <w:t>载波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正弦波脉宽调制</w:t>
            </w:r>
          </w:p>
        </w:tc>
        <w:tc>
          <w:tcPr>
            <w:tcW w:w="4012" w:type="dxa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SPWM</w:t>
            </w:r>
            <w:r>
              <w:rPr>
                <w:rFonts w:ascii="Times New Roman" w:hAnsi="Times New Roman"/>
              </w:rPr>
              <w:t>载波</w:t>
            </w:r>
            <w:r>
              <w:rPr>
                <w:rFonts w:ascii="Times New Roman" w:hAnsi="Times New Roman"/>
              </w:rPr>
              <w:t xml:space="preserve">  </w:t>
            </w:r>
            <w:r>
              <w:rPr>
                <w:rFonts w:ascii="Times New Roman" w:hAnsi="Times New Roman"/>
              </w:rPr>
              <w:t>正弦波脉宽调制</w:t>
            </w:r>
          </w:p>
        </w:tc>
      </w:tr>
      <w:tr w:rsidR="0051211A">
        <w:trPr>
          <w:trHeight w:val="57"/>
          <w:jc w:val="center"/>
        </w:trPr>
        <w:tc>
          <w:tcPr>
            <w:tcW w:w="155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外形尺寸</w:t>
            </w:r>
          </w:p>
        </w:tc>
        <w:tc>
          <w:tcPr>
            <w:tcW w:w="402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800mm×800mm×2200mm</w:t>
            </w:r>
          </w:p>
        </w:tc>
        <w:tc>
          <w:tcPr>
            <w:tcW w:w="4012" w:type="dxa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800mm×800mm×2200mm</w:t>
            </w:r>
          </w:p>
        </w:tc>
      </w:tr>
    </w:tbl>
    <w:p w:rsidR="0051211A" w:rsidRDefault="002042BF">
      <w:pPr>
        <w:spacing w:line="400" w:lineRule="exact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</w:t>
      </w:r>
      <w:r>
        <w:rPr>
          <w:rFonts w:ascii="Times New Roman" w:hAnsi="Times New Roman" w:cs="Times New Roman" w:hint="eastAsia"/>
          <w:bCs/>
          <w:sz w:val="24"/>
        </w:rPr>
        <w:t>2</w:t>
      </w:r>
      <w:r>
        <w:rPr>
          <w:rFonts w:ascii="Times New Roman" w:hAnsi="Times New Roman" w:cs="Times New Roman"/>
          <w:bCs/>
          <w:sz w:val="24"/>
        </w:rPr>
        <w:t xml:space="preserve">.1.2 </w:t>
      </w:r>
      <w:r>
        <w:rPr>
          <w:rFonts w:ascii="Times New Roman" w:hAnsi="Times New Roman" w:cs="Times New Roman"/>
          <w:bCs/>
          <w:sz w:val="24"/>
        </w:rPr>
        <w:t>升级后的设备主要技术要求</w:t>
      </w:r>
      <w:r>
        <w:rPr>
          <w:rFonts w:ascii="Times New Roman" w:hAnsi="Times New Roman" w:cs="Times New Roman"/>
          <w:bCs/>
          <w:sz w:val="24"/>
        </w:rPr>
        <w:t>: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1</w:t>
      </w:r>
      <w:r>
        <w:rPr>
          <w:rFonts w:ascii="Times New Roman" w:hAnsi="Times New Roman" w:cs="Times New Roman"/>
          <w:bCs/>
          <w:sz w:val="24"/>
        </w:rPr>
        <w:t>）主电路采用完全零电感接线方式，具有很强的抗干扰能力。能适应钢厂特殊环境下电网的剧烈波动，同时不会给电网上的其他设备产生任何干扰。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2</w:t>
      </w:r>
      <w:r>
        <w:rPr>
          <w:rFonts w:ascii="Times New Roman" w:hAnsi="Times New Roman" w:cs="Times New Roman"/>
          <w:bCs/>
          <w:sz w:val="24"/>
        </w:rPr>
        <w:t>）变频电源能够在线检测电磁搅拌器的漏电流的大小，并把漏电流值实时传给上位工控机，供上位工控机分析评估电磁搅拌器的使用状态。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3</w:t>
      </w:r>
      <w:r>
        <w:rPr>
          <w:rFonts w:ascii="Times New Roman" w:hAnsi="Times New Roman" w:cs="Times New Roman"/>
          <w:bCs/>
          <w:sz w:val="24"/>
        </w:rPr>
        <w:t>）变频主回路采用交－直－交电压型变频方式，整个装置功率因数高，对电网的谐波干扰小，有利于用户电网有效利用及运行。变频控制采用高载波的</w:t>
      </w:r>
      <w:r>
        <w:rPr>
          <w:rFonts w:ascii="Times New Roman" w:hAnsi="Times New Roman" w:cs="Times New Roman"/>
          <w:bCs/>
          <w:sz w:val="24"/>
        </w:rPr>
        <w:t>SPWM</w:t>
      </w:r>
      <w:r>
        <w:rPr>
          <w:rFonts w:ascii="Times New Roman" w:hAnsi="Times New Roman" w:cs="Times New Roman"/>
          <w:bCs/>
          <w:sz w:val="24"/>
        </w:rPr>
        <w:t>调制，输出电流波形更光滑，利于钢液的旋转运动。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4</w:t>
      </w:r>
      <w:r>
        <w:rPr>
          <w:rFonts w:ascii="Times New Roman" w:hAnsi="Times New Roman" w:cs="Times New Roman"/>
          <w:bCs/>
          <w:sz w:val="24"/>
        </w:rPr>
        <w:t>）保护功能齐全，使用时安全可靠具有过流、过压、短路、搅拌器温度过高、散热器过热、输出三相电流不平衡、漏电流等一系列保护功能：</w:t>
      </w:r>
    </w:p>
    <w:p w:rsidR="0051211A" w:rsidRDefault="002042BF">
      <w:pPr>
        <w:numPr>
          <w:ilvl w:val="0"/>
          <w:numId w:val="1"/>
        </w:numPr>
        <w:adjustRightInd w:val="0"/>
        <w:snapToGrid w:val="0"/>
        <w:spacing w:line="400" w:lineRule="exact"/>
        <w:ind w:left="0"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电流超载保护功能：可以防止负载过电流和负载端短路引起的过电流；</w:t>
      </w:r>
    </w:p>
    <w:p w:rsidR="0051211A" w:rsidRDefault="002042BF">
      <w:pPr>
        <w:numPr>
          <w:ilvl w:val="0"/>
          <w:numId w:val="1"/>
        </w:numPr>
        <w:adjustRightInd w:val="0"/>
        <w:snapToGrid w:val="0"/>
        <w:spacing w:line="400" w:lineRule="exact"/>
        <w:ind w:left="0"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桥臂直通短路保护：可以防止上、下桥臂直接导通短路引起的浪涌电流。桥臂直通短路保护同时作为电流超载保护的后备保护；</w:t>
      </w:r>
    </w:p>
    <w:p w:rsidR="0051211A" w:rsidRDefault="002042BF">
      <w:pPr>
        <w:numPr>
          <w:ilvl w:val="0"/>
          <w:numId w:val="1"/>
        </w:numPr>
        <w:adjustRightInd w:val="0"/>
        <w:snapToGrid w:val="0"/>
        <w:spacing w:line="400" w:lineRule="exact"/>
        <w:ind w:left="0"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过电压保护：</w:t>
      </w:r>
      <w:r>
        <w:rPr>
          <w:rFonts w:ascii="Times New Roman" w:hAnsi="Times New Roman" w:cs="Times New Roman"/>
          <w:bCs/>
          <w:sz w:val="24"/>
        </w:rPr>
        <w:t>防止直流环节电压因负载电流回馈制动造成的过电压；</w:t>
      </w:r>
    </w:p>
    <w:p w:rsidR="0051211A" w:rsidRDefault="002042BF">
      <w:pPr>
        <w:numPr>
          <w:ilvl w:val="0"/>
          <w:numId w:val="1"/>
        </w:numPr>
        <w:adjustRightInd w:val="0"/>
        <w:snapToGrid w:val="0"/>
        <w:spacing w:line="400" w:lineRule="exact"/>
        <w:ind w:left="0"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散热器过热保护；</w:t>
      </w:r>
    </w:p>
    <w:p w:rsidR="0051211A" w:rsidRDefault="002042BF">
      <w:pPr>
        <w:numPr>
          <w:ilvl w:val="0"/>
          <w:numId w:val="1"/>
        </w:numPr>
        <w:adjustRightInd w:val="0"/>
        <w:snapToGrid w:val="0"/>
        <w:spacing w:line="400" w:lineRule="exact"/>
        <w:ind w:left="0"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尖峰电压保护；</w:t>
      </w:r>
    </w:p>
    <w:p w:rsidR="0051211A" w:rsidRDefault="002042BF">
      <w:pPr>
        <w:numPr>
          <w:ilvl w:val="0"/>
          <w:numId w:val="1"/>
        </w:numPr>
        <w:adjustRightInd w:val="0"/>
        <w:snapToGrid w:val="0"/>
        <w:spacing w:line="400" w:lineRule="exact"/>
        <w:ind w:left="0"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电磁搅拌器过热保护；</w:t>
      </w:r>
    </w:p>
    <w:p w:rsidR="0051211A" w:rsidRDefault="002042BF">
      <w:pPr>
        <w:numPr>
          <w:ilvl w:val="0"/>
          <w:numId w:val="1"/>
        </w:numPr>
        <w:adjustRightInd w:val="0"/>
        <w:snapToGrid w:val="0"/>
        <w:spacing w:line="400" w:lineRule="exact"/>
        <w:ind w:left="0"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电磁搅拌器回水流量低保护；</w:t>
      </w:r>
    </w:p>
    <w:p w:rsidR="0051211A" w:rsidRDefault="002042BF">
      <w:pPr>
        <w:numPr>
          <w:ilvl w:val="0"/>
          <w:numId w:val="1"/>
        </w:numPr>
        <w:adjustRightInd w:val="0"/>
        <w:snapToGrid w:val="0"/>
        <w:spacing w:line="400" w:lineRule="exact"/>
        <w:ind w:left="0"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电磁搅拌器漏电流保护；</w:t>
      </w:r>
    </w:p>
    <w:p w:rsidR="0051211A" w:rsidRDefault="002042BF">
      <w:pPr>
        <w:numPr>
          <w:ilvl w:val="0"/>
          <w:numId w:val="1"/>
        </w:numPr>
        <w:adjustRightInd w:val="0"/>
        <w:snapToGrid w:val="0"/>
        <w:spacing w:line="400" w:lineRule="exact"/>
        <w:ind w:left="0"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电磁搅拌器三相不平衡保护；</w:t>
      </w:r>
    </w:p>
    <w:p w:rsidR="0051211A" w:rsidRDefault="002042BF">
      <w:pPr>
        <w:numPr>
          <w:ilvl w:val="0"/>
          <w:numId w:val="1"/>
        </w:numPr>
        <w:adjustRightInd w:val="0"/>
        <w:snapToGrid w:val="0"/>
        <w:spacing w:line="400" w:lineRule="exact"/>
        <w:ind w:left="0"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通讯监控功能；</w:t>
      </w:r>
    </w:p>
    <w:p w:rsidR="0051211A" w:rsidRDefault="002042BF">
      <w:pPr>
        <w:numPr>
          <w:ilvl w:val="0"/>
          <w:numId w:val="1"/>
        </w:numPr>
        <w:adjustRightInd w:val="0"/>
        <w:snapToGrid w:val="0"/>
        <w:spacing w:line="400" w:lineRule="exact"/>
        <w:ind w:left="0"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就地控制失效功能。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5</w:t>
      </w:r>
      <w:r>
        <w:rPr>
          <w:rFonts w:ascii="Times New Roman" w:hAnsi="Times New Roman" w:cs="Times New Roman"/>
          <w:bCs/>
          <w:sz w:val="24"/>
        </w:rPr>
        <w:t>）变频电源主要器件</w:t>
      </w:r>
      <w:r>
        <w:rPr>
          <w:rFonts w:ascii="Times New Roman" w:hAnsi="Times New Roman" w:cs="Times New Roman"/>
          <w:bCs/>
          <w:sz w:val="24"/>
        </w:rPr>
        <w:t>DSP</w:t>
      </w:r>
      <w:r>
        <w:rPr>
          <w:rFonts w:ascii="Times New Roman" w:hAnsi="Times New Roman" w:cs="Times New Roman"/>
          <w:bCs/>
          <w:sz w:val="24"/>
        </w:rPr>
        <w:t>芯片为进口，保证运行的可靠性。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6</w:t>
      </w:r>
      <w:r>
        <w:rPr>
          <w:rFonts w:ascii="Times New Roman" w:hAnsi="Times New Roman" w:cs="Times New Roman"/>
          <w:bCs/>
          <w:sz w:val="24"/>
        </w:rPr>
        <w:t>）变频电源柜体外表全部采用喷塑工艺，柜内安装条等采用耐腐蚀的镀锌件；通过合适器件布局，采用合理的风道，有利于装置在较为恶劣的条件下长期稳定的工作。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7</w:t>
      </w:r>
      <w:r>
        <w:rPr>
          <w:rFonts w:ascii="Times New Roman" w:hAnsi="Times New Roman" w:cs="Times New Roman"/>
          <w:bCs/>
          <w:sz w:val="24"/>
        </w:rPr>
        <w:t>）系统实现搅拌电流精确闭环控制，电流稳定度高，误差小于</w:t>
      </w:r>
      <w:r>
        <w:rPr>
          <w:rFonts w:ascii="Times New Roman" w:hAnsi="Times New Roman" w:cs="Times New Roman"/>
          <w:bCs/>
          <w:sz w:val="24"/>
        </w:rPr>
        <w:t>3%</w:t>
      </w:r>
      <w:r>
        <w:rPr>
          <w:rFonts w:ascii="Times New Roman" w:hAnsi="Times New Roman" w:cs="Times New Roman"/>
          <w:bCs/>
          <w:sz w:val="24"/>
        </w:rPr>
        <w:t>，波形畸变率小于</w:t>
      </w:r>
      <w:r>
        <w:rPr>
          <w:rFonts w:ascii="Times New Roman" w:hAnsi="Times New Roman" w:cs="Times New Roman"/>
          <w:bCs/>
          <w:sz w:val="24"/>
        </w:rPr>
        <w:t>5%</w:t>
      </w:r>
      <w:r>
        <w:rPr>
          <w:rFonts w:ascii="Times New Roman" w:hAnsi="Times New Roman" w:cs="Times New Roman"/>
          <w:bCs/>
          <w:sz w:val="24"/>
        </w:rPr>
        <w:t>，频率误差小于</w:t>
      </w:r>
      <w:r>
        <w:rPr>
          <w:rFonts w:ascii="Times New Roman" w:hAnsi="Times New Roman" w:cs="Times New Roman"/>
          <w:bCs/>
          <w:sz w:val="24"/>
        </w:rPr>
        <w:t xml:space="preserve"> 0.1Hz</w:t>
      </w:r>
      <w:r>
        <w:rPr>
          <w:rFonts w:ascii="Times New Roman" w:hAnsi="Times New Roman" w:cs="Times New Roman"/>
          <w:bCs/>
          <w:sz w:val="24"/>
        </w:rPr>
        <w:t>，电流上升时间小于</w:t>
      </w:r>
      <w:r>
        <w:rPr>
          <w:rFonts w:ascii="Times New Roman" w:hAnsi="Times New Roman" w:cs="Times New Roman"/>
          <w:bCs/>
          <w:sz w:val="24"/>
        </w:rPr>
        <w:t>0.5</w:t>
      </w:r>
      <w:r>
        <w:rPr>
          <w:rFonts w:ascii="Times New Roman" w:hAnsi="Times New Roman" w:cs="Times New Roman"/>
          <w:bCs/>
          <w:sz w:val="24"/>
        </w:rPr>
        <w:t>秒，超调小于</w:t>
      </w:r>
      <w:r>
        <w:rPr>
          <w:rFonts w:ascii="Times New Roman" w:hAnsi="Times New Roman" w:cs="Times New Roman"/>
          <w:bCs/>
          <w:sz w:val="24"/>
        </w:rPr>
        <w:t>5</w:t>
      </w:r>
      <w:r>
        <w:rPr>
          <w:rFonts w:ascii="Times New Roman" w:hAnsi="Times New Roman" w:cs="Times New Roman"/>
          <w:bCs/>
          <w:sz w:val="24"/>
        </w:rPr>
        <w:t>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8</w:t>
      </w:r>
      <w:r>
        <w:rPr>
          <w:rFonts w:ascii="Times New Roman" w:hAnsi="Times New Roman" w:cs="Times New Roman"/>
          <w:bCs/>
          <w:sz w:val="24"/>
        </w:rPr>
        <w:t>）低频电磁搅拌参数由微处理器测量，处理后在机柜液晶屏显示结果，这样极大地方便了用户，大部分用户缺乏测量低频参数的手段，而进口仪器又非常昂贵，本系统专门有一个微处理器测量处理低频参数，用户可以方便直观地跟给定参数作对照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9</w:t>
      </w:r>
      <w:r>
        <w:rPr>
          <w:rFonts w:ascii="Times New Roman" w:hAnsi="Times New Roman" w:cs="Times New Roman"/>
          <w:bCs/>
          <w:sz w:val="24"/>
        </w:rPr>
        <w:t>）具有远程及就地操作功能，操作自动化程度高，起动或停止的一系列操作过程由微机自动执行，操作者在当地或远方按下起动（或停止）按扭后，微机自动完成包括起动风机，预充电，系统自检等一系列过程，这样可以避免人为的操作失误</w:t>
      </w:r>
      <w:r>
        <w:rPr>
          <w:rFonts w:ascii="Times New Roman" w:hAnsi="Times New Roman" w:cs="Times New Roman"/>
          <w:bCs/>
          <w:sz w:val="24"/>
        </w:rPr>
        <w:t>对系统的破坏。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10</w:t>
      </w:r>
      <w:r>
        <w:rPr>
          <w:rFonts w:ascii="Times New Roman" w:hAnsi="Times New Roman" w:cs="Times New Roman"/>
          <w:bCs/>
          <w:sz w:val="24"/>
        </w:rPr>
        <w:t>）系统具有本地、远程两种工作方式。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11</w:t>
      </w:r>
      <w:r>
        <w:rPr>
          <w:rFonts w:ascii="Times New Roman" w:hAnsi="Times New Roman" w:cs="Times New Roman"/>
          <w:bCs/>
          <w:sz w:val="24"/>
        </w:rPr>
        <w:t>）全中文显示，具有良好的人机接口，易于掌握和操作。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12</w:t>
      </w:r>
      <w:r>
        <w:rPr>
          <w:rFonts w:ascii="Times New Roman" w:hAnsi="Times New Roman" w:cs="Times New Roman"/>
          <w:bCs/>
          <w:sz w:val="24"/>
        </w:rPr>
        <w:t>）抗干扰能力强，能在工业现场恶劣环境下稳定，可靠运行。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13</w:t>
      </w:r>
      <w:r>
        <w:rPr>
          <w:rFonts w:ascii="Times New Roman" w:hAnsi="Times New Roman" w:cs="Times New Roman"/>
          <w:bCs/>
          <w:sz w:val="24"/>
        </w:rPr>
        <w:t>）采用</w:t>
      </w:r>
      <w:r>
        <w:rPr>
          <w:rFonts w:ascii="Times New Roman" w:hAnsi="Times New Roman" w:cs="Times New Roman"/>
          <w:bCs/>
          <w:sz w:val="24"/>
        </w:rPr>
        <w:t>DSP</w:t>
      </w:r>
      <w:r>
        <w:rPr>
          <w:rFonts w:ascii="Times New Roman" w:hAnsi="Times New Roman" w:cs="Times New Roman"/>
          <w:bCs/>
          <w:sz w:val="24"/>
        </w:rPr>
        <w:t>控制电路，最大限度地简化硬件，提高系统的可靠性。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14</w:t>
      </w:r>
      <w:r>
        <w:rPr>
          <w:rFonts w:ascii="Times New Roman" w:hAnsi="Times New Roman" w:cs="Times New Roman"/>
          <w:bCs/>
          <w:sz w:val="24"/>
        </w:rPr>
        <w:t>）变频柜配套设置</w:t>
      </w:r>
      <w:r>
        <w:rPr>
          <w:rFonts w:ascii="Times New Roman" w:hAnsi="Times New Roman" w:cs="Times New Roman" w:hint="eastAsia"/>
          <w:bCs/>
          <w:sz w:val="24"/>
        </w:rPr>
        <w:t>1</w:t>
      </w:r>
      <w:r>
        <w:rPr>
          <w:rFonts w:ascii="Times New Roman" w:hAnsi="Times New Roman" w:cs="Times New Roman" w:hint="eastAsia"/>
          <w:bCs/>
          <w:sz w:val="24"/>
        </w:rPr>
        <w:t>套</w:t>
      </w:r>
      <w:r>
        <w:rPr>
          <w:rFonts w:ascii="Times New Roman" w:hAnsi="Times New Roman" w:cs="Times New Roman"/>
          <w:bCs/>
          <w:sz w:val="24"/>
        </w:rPr>
        <w:t>空水冷系统。带空水冷却器，内部管道采用</w:t>
      </w:r>
      <w:r>
        <w:rPr>
          <w:rFonts w:ascii="Times New Roman" w:hAnsi="Times New Roman" w:cs="Times New Roman"/>
          <w:bCs/>
          <w:sz w:val="24"/>
        </w:rPr>
        <w:t>304</w:t>
      </w:r>
      <w:r>
        <w:rPr>
          <w:rFonts w:ascii="Times New Roman" w:hAnsi="Times New Roman" w:cs="Times New Roman"/>
          <w:bCs/>
          <w:sz w:val="24"/>
        </w:rPr>
        <w:t>不锈钢材质，负责进出风道材料及安装材料。</w:t>
      </w:r>
    </w:p>
    <w:p w:rsidR="0051211A" w:rsidRDefault="002042BF">
      <w:pPr>
        <w:spacing w:line="400" w:lineRule="exact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2.</w:t>
      </w:r>
      <w:r>
        <w:rPr>
          <w:rFonts w:ascii="Times New Roman" w:hAnsi="Times New Roman" w:cs="Times New Roman" w:hint="eastAsia"/>
          <w:bCs/>
          <w:sz w:val="24"/>
        </w:rPr>
        <w:t>2</w:t>
      </w:r>
      <w:r>
        <w:rPr>
          <w:rFonts w:ascii="Times New Roman" w:hAnsi="Times New Roman" w:cs="Times New Roman"/>
          <w:bCs/>
          <w:sz w:val="24"/>
        </w:rPr>
        <w:t xml:space="preserve">.1.3 </w:t>
      </w:r>
      <w:r>
        <w:rPr>
          <w:rFonts w:ascii="Times New Roman" w:hAnsi="Times New Roman" w:cs="Times New Roman"/>
          <w:bCs/>
          <w:sz w:val="24"/>
        </w:rPr>
        <w:t>现场空水冷的使用要求如下：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1</w:t>
      </w:r>
      <w:r>
        <w:rPr>
          <w:rFonts w:ascii="Times New Roman" w:hAnsi="Times New Roman" w:cs="Times New Roman"/>
          <w:bCs/>
          <w:sz w:val="24"/>
        </w:rPr>
        <w:t>）要求空水冷设备进水温度</w:t>
      </w:r>
      <w:r>
        <w:rPr>
          <w:rFonts w:ascii="Times New Roman" w:hAnsi="Times New Roman" w:cs="Times New Roman"/>
          <w:bCs/>
          <w:sz w:val="24"/>
        </w:rPr>
        <w:t>≤32℃</w:t>
      </w:r>
      <w:r>
        <w:rPr>
          <w:rFonts w:ascii="Times New Roman" w:hAnsi="Times New Roman" w:cs="Times New Roman"/>
          <w:bCs/>
          <w:sz w:val="24"/>
        </w:rPr>
        <w:t>，以保证变频器室内的温度为</w:t>
      </w:r>
      <w:r>
        <w:rPr>
          <w:rFonts w:ascii="Times New Roman" w:hAnsi="Times New Roman" w:cs="Times New Roman"/>
          <w:bCs/>
          <w:sz w:val="24"/>
        </w:rPr>
        <w:t>≤40℃</w:t>
      </w:r>
      <w:r>
        <w:rPr>
          <w:rFonts w:ascii="Times New Roman" w:hAnsi="Times New Roman" w:cs="Times New Roman"/>
          <w:bCs/>
          <w:sz w:val="24"/>
        </w:rPr>
        <w:t>（在周围附近无其它热源情况下）。招标方负责把冷却水供回水管铺设到距离空水冷</w:t>
      </w:r>
      <w:r>
        <w:rPr>
          <w:rFonts w:ascii="Times New Roman" w:hAnsi="Times New Roman" w:cs="Times New Roman"/>
          <w:bCs/>
          <w:sz w:val="24"/>
        </w:rPr>
        <w:lastRenderedPageBreak/>
        <w:t>设备</w:t>
      </w:r>
      <w:r>
        <w:rPr>
          <w:rFonts w:ascii="Times New Roman" w:hAnsi="Times New Roman" w:cs="Times New Roman"/>
          <w:bCs/>
          <w:sz w:val="24"/>
        </w:rPr>
        <w:t>1</w:t>
      </w:r>
      <w:r>
        <w:rPr>
          <w:rFonts w:ascii="Times New Roman" w:hAnsi="Times New Roman" w:cs="Times New Roman"/>
          <w:bCs/>
          <w:sz w:val="24"/>
        </w:rPr>
        <w:t>米范围之内。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2</w:t>
      </w:r>
      <w:r>
        <w:rPr>
          <w:rFonts w:ascii="Times New Roman" w:hAnsi="Times New Roman" w:cs="Times New Roman"/>
          <w:bCs/>
          <w:sz w:val="24"/>
        </w:rPr>
        <w:t>）要求空水冷设备进水压力：</w:t>
      </w:r>
      <w:r>
        <w:rPr>
          <w:rFonts w:ascii="Times New Roman" w:hAnsi="Times New Roman" w:cs="Times New Roman"/>
          <w:bCs/>
          <w:sz w:val="24"/>
        </w:rPr>
        <w:t>0.2-0.4Mpa</w:t>
      </w:r>
      <w:r>
        <w:rPr>
          <w:rFonts w:ascii="Times New Roman" w:hAnsi="Times New Roman" w:cs="Times New Roman"/>
          <w:bCs/>
          <w:sz w:val="24"/>
        </w:rPr>
        <w:t>，空水冷进水管管径要求为</w:t>
      </w:r>
      <w:r>
        <w:rPr>
          <w:rFonts w:ascii="Times New Roman" w:hAnsi="Times New Roman" w:cs="Times New Roman"/>
          <w:bCs/>
          <w:sz w:val="24"/>
        </w:rPr>
        <w:t>DN50mm</w:t>
      </w:r>
      <w:r>
        <w:rPr>
          <w:rFonts w:ascii="Times New Roman" w:hAnsi="Times New Roman" w:cs="Times New Roman"/>
          <w:bCs/>
          <w:sz w:val="24"/>
        </w:rPr>
        <w:t>，流量为不小于</w:t>
      </w:r>
      <w:r>
        <w:rPr>
          <w:rFonts w:ascii="Times New Roman" w:hAnsi="Times New Roman" w:cs="Times New Roman"/>
          <w:bCs/>
          <w:sz w:val="24"/>
        </w:rPr>
        <w:t>8m</w:t>
      </w:r>
      <w:r>
        <w:rPr>
          <w:rFonts w:ascii="Times New Roman" w:hAnsi="Times New Roman" w:cs="Times New Roman"/>
          <w:bCs/>
          <w:sz w:val="24"/>
          <w:vertAlign w:val="superscript"/>
        </w:rPr>
        <w:t>3</w:t>
      </w:r>
      <w:r>
        <w:rPr>
          <w:rFonts w:ascii="Times New Roman" w:hAnsi="Times New Roman" w:cs="Times New Roman"/>
          <w:bCs/>
          <w:sz w:val="24"/>
        </w:rPr>
        <w:t>/h</w:t>
      </w:r>
      <w:r>
        <w:rPr>
          <w:rFonts w:ascii="Times New Roman" w:hAnsi="Times New Roman" w:cs="Times New Roman"/>
          <w:bCs/>
          <w:sz w:val="24"/>
        </w:rPr>
        <w:t>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5</w:t>
      </w:r>
      <w:r>
        <w:rPr>
          <w:rFonts w:ascii="Times New Roman" w:hAnsi="Times New Roman" w:cs="Times New Roman"/>
          <w:bCs/>
          <w:sz w:val="24"/>
        </w:rPr>
        <w:t>）招标方负责把电源线牵至空水冷设备电控箱上。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6</w:t>
      </w:r>
      <w:r>
        <w:rPr>
          <w:rFonts w:ascii="Times New Roman" w:hAnsi="Times New Roman" w:cs="Times New Roman"/>
          <w:bCs/>
          <w:sz w:val="24"/>
        </w:rPr>
        <w:t>）要带进出水压力、温度检测及现场显示。现场带控制箱，用于控制空水冷却器的设备，带就地和远程操作功能，并将空水冷的启、停控制预留到接线端子，可通过主</w:t>
      </w:r>
      <w:r>
        <w:rPr>
          <w:rFonts w:ascii="Times New Roman" w:hAnsi="Times New Roman" w:cs="Times New Roman"/>
          <w:bCs/>
          <w:sz w:val="24"/>
        </w:rPr>
        <w:t>PLC</w:t>
      </w:r>
      <w:r>
        <w:rPr>
          <w:rFonts w:ascii="Times New Roman" w:hAnsi="Times New Roman" w:cs="Times New Roman"/>
          <w:bCs/>
          <w:sz w:val="24"/>
        </w:rPr>
        <w:t>的硬线远程控制空水冷设备的启</w:t>
      </w:r>
      <w:r>
        <w:rPr>
          <w:rFonts w:ascii="Times New Roman" w:hAnsi="Times New Roman" w:cs="Times New Roman"/>
          <w:bCs/>
          <w:sz w:val="24"/>
        </w:rPr>
        <w:t>、停。</w:t>
      </w:r>
    </w:p>
    <w:p w:rsidR="0051211A" w:rsidRDefault="002042BF">
      <w:pPr>
        <w:spacing w:line="400" w:lineRule="exact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2.</w:t>
      </w:r>
      <w:r>
        <w:rPr>
          <w:rFonts w:ascii="Times New Roman" w:hAnsi="Times New Roman" w:cs="Times New Roman" w:hint="eastAsia"/>
          <w:b/>
          <w:sz w:val="24"/>
        </w:rPr>
        <w:t>2.2</w:t>
      </w:r>
      <w:r>
        <w:rPr>
          <w:rFonts w:ascii="Times New Roman" w:hAnsi="Times New Roman" w:cs="Times New Roman"/>
          <w:b/>
          <w:sz w:val="24"/>
        </w:rPr>
        <w:t>电气元件品牌要求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主要进口元器件需要提供报关文书。</w:t>
      </w:r>
    </w:p>
    <w:tbl>
      <w:tblPr>
        <w:tblW w:w="83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84"/>
        <w:gridCol w:w="2307"/>
        <w:gridCol w:w="5403"/>
      </w:tblGrid>
      <w:tr w:rsidR="0051211A">
        <w:trPr>
          <w:trHeight w:val="402"/>
          <w:jc w:val="center"/>
        </w:trPr>
        <w:tc>
          <w:tcPr>
            <w:tcW w:w="684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序号</w:t>
            </w:r>
          </w:p>
        </w:tc>
        <w:tc>
          <w:tcPr>
            <w:tcW w:w="2307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器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1"/>
              </w:rPr>
              <w:t>件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1"/>
              </w:rPr>
              <w:t>名</w:t>
            </w:r>
            <w:r>
              <w:rPr>
                <w:rFonts w:ascii="Times New Roman" w:hAnsi="Times New Roman"/>
                <w:b/>
                <w:bCs/>
                <w:szCs w:val="21"/>
              </w:rPr>
              <w:t xml:space="preserve"> </w:t>
            </w:r>
            <w:r>
              <w:rPr>
                <w:rFonts w:ascii="Times New Roman" w:hAnsi="Times New Roman"/>
                <w:b/>
                <w:bCs/>
                <w:szCs w:val="21"/>
              </w:rPr>
              <w:t>称</w:t>
            </w:r>
          </w:p>
        </w:tc>
        <w:tc>
          <w:tcPr>
            <w:tcW w:w="5403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b/>
                <w:bCs/>
                <w:szCs w:val="21"/>
              </w:rPr>
              <w:t>产地或供货商及特点</w:t>
            </w:r>
          </w:p>
        </w:tc>
      </w:tr>
      <w:tr w:rsidR="0051211A">
        <w:trPr>
          <w:trHeight w:val="402"/>
          <w:jc w:val="center"/>
        </w:trPr>
        <w:tc>
          <w:tcPr>
            <w:tcW w:w="684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</w:t>
            </w:r>
          </w:p>
        </w:tc>
        <w:tc>
          <w:tcPr>
            <w:tcW w:w="2307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断路器</w:t>
            </w:r>
          </w:p>
        </w:tc>
        <w:tc>
          <w:tcPr>
            <w:tcW w:w="5403" w:type="dxa"/>
            <w:vAlign w:val="center"/>
          </w:tcPr>
          <w:p w:rsidR="0051211A" w:rsidRPr="00B56B5B" w:rsidRDefault="0051211A">
            <w:pPr>
              <w:pStyle w:val="ab"/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51211A">
        <w:trPr>
          <w:trHeight w:val="402"/>
          <w:jc w:val="center"/>
        </w:trPr>
        <w:tc>
          <w:tcPr>
            <w:tcW w:w="684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2</w:t>
            </w:r>
          </w:p>
        </w:tc>
        <w:tc>
          <w:tcPr>
            <w:tcW w:w="2307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接触器</w:t>
            </w:r>
          </w:p>
        </w:tc>
        <w:tc>
          <w:tcPr>
            <w:tcW w:w="5403" w:type="dxa"/>
            <w:vAlign w:val="center"/>
          </w:tcPr>
          <w:p w:rsidR="0051211A" w:rsidRPr="00B56B5B" w:rsidRDefault="0051211A">
            <w:pPr>
              <w:pStyle w:val="ab"/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51211A">
        <w:trPr>
          <w:trHeight w:val="402"/>
          <w:jc w:val="center"/>
        </w:trPr>
        <w:tc>
          <w:tcPr>
            <w:tcW w:w="684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3</w:t>
            </w:r>
          </w:p>
        </w:tc>
        <w:tc>
          <w:tcPr>
            <w:tcW w:w="2307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整流模块</w:t>
            </w:r>
          </w:p>
        </w:tc>
        <w:tc>
          <w:tcPr>
            <w:tcW w:w="5403" w:type="dxa"/>
            <w:vAlign w:val="center"/>
          </w:tcPr>
          <w:p w:rsidR="0051211A" w:rsidRDefault="0051211A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51211A">
        <w:trPr>
          <w:trHeight w:val="402"/>
          <w:jc w:val="center"/>
        </w:trPr>
        <w:tc>
          <w:tcPr>
            <w:tcW w:w="684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4</w:t>
            </w:r>
          </w:p>
        </w:tc>
        <w:tc>
          <w:tcPr>
            <w:tcW w:w="2307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逆变模块</w:t>
            </w:r>
          </w:p>
        </w:tc>
        <w:tc>
          <w:tcPr>
            <w:tcW w:w="5403" w:type="dxa"/>
            <w:vAlign w:val="center"/>
          </w:tcPr>
          <w:p w:rsidR="0051211A" w:rsidRPr="00B56B5B" w:rsidRDefault="0051211A">
            <w:pPr>
              <w:pStyle w:val="ab"/>
              <w:spacing w:line="360" w:lineRule="auto"/>
              <w:rPr>
                <w:rFonts w:ascii="Times New Roman" w:hAnsi="Times New Roman"/>
                <w:color w:val="FF0000"/>
                <w:szCs w:val="21"/>
              </w:rPr>
            </w:pPr>
          </w:p>
        </w:tc>
      </w:tr>
      <w:tr w:rsidR="0051211A">
        <w:trPr>
          <w:trHeight w:val="402"/>
          <w:jc w:val="center"/>
        </w:trPr>
        <w:tc>
          <w:tcPr>
            <w:tcW w:w="684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5</w:t>
            </w:r>
          </w:p>
        </w:tc>
        <w:tc>
          <w:tcPr>
            <w:tcW w:w="2307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PLC</w:t>
            </w:r>
          </w:p>
        </w:tc>
        <w:tc>
          <w:tcPr>
            <w:tcW w:w="5403" w:type="dxa"/>
            <w:vAlign w:val="center"/>
          </w:tcPr>
          <w:p w:rsidR="0051211A" w:rsidRDefault="0051211A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51211A">
        <w:trPr>
          <w:trHeight w:val="402"/>
          <w:jc w:val="center"/>
        </w:trPr>
        <w:tc>
          <w:tcPr>
            <w:tcW w:w="684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6</w:t>
            </w:r>
          </w:p>
        </w:tc>
        <w:tc>
          <w:tcPr>
            <w:tcW w:w="2307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电容</w:t>
            </w:r>
          </w:p>
        </w:tc>
        <w:tc>
          <w:tcPr>
            <w:tcW w:w="5403" w:type="dxa"/>
            <w:vAlign w:val="center"/>
          </w:tcPr>
          <w:p w:rsidR="0051211A" w:rsidRDefault="0051211A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51211A">
        <w:trPr>
          <w:trHeight w:val="402"/>
          <w:jc w:val="center"/>
        </w:trPr>
        <w:tc>
          <w:tcPr>
            <w:tcW w:w="684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7</w:t>
            </w:r>
          </w:p>
        </w:tc>
        <w:tc>
          <w:tcPr>
            <w:tcW w:w="2307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b/>
                <w:bCs/>
                <w:szCs w:val="21"/>
              </w:rPr>
            </w:pPr>
            <w:r>
              <w:rPr>
                <w:rFonts w:ascii="Times New Roman" w:hAnsi="Times New Roman"/>
                <w:position w:val="10"/>
                <w:szCs w:val="21"/>
              </w:rPr>
              <w:t>DSP</w:t>
            </w:r>
          </w:p>
        </w:tc>
        <w:tc>
          <w:tcPr>
            <w:tcW w:w="5403" w:type="dxa"/>
            <w:vAlign w:val="center"/>
          </w:tcPr>
          <w:p w:rsidR="0051211A" w:rsidRDefault="0051211A">
            <w:pPr>
              <w:pStyle w:val="ab"/>
              <w:spacing w:line="360" w:lineRule="auto"/>
              <w:rPr>
                <w:rFonts w:ascii="Times New Roman" w:hAnsi="Times New Roman"/>
                <w:position w:val="10"/>
                <w:szCs w:val="21"/>
              </w:rPr>
            </w:pPr>
          </w:p>
        </w:tc>
      </w:tr>
      <w:tr w:rsidR="0051211A">
        <w:trPr>
          <w:trHeight w:val="402"/>
          <w:jc w:val="center"/>
        </w:trPr>
        <w:tc>
          <w:tcPr>
            <w:tcW w:w="684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8</w:t>
            </w:r>
          </w:p>
        </w:tc>
        <w:tc>
          <w:tcPr>
            <w:tcW w:w="2307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10"/>
                <w:szCs w:val="21"/>
              </w:rPr>
              <w:t>FPGA</w:t>
            </w:r>
          </w:p>
        </w:tc>
        <w:tc>
          <w:tcPr>
            <w:tcW w:w="5403" w:type="dxa"/>
            <w:vAlign w:val="center"/>
          </w:tcPr>
          <w:p w:rsidR="0051211A" w:rsidRDefault="0051211A">
            <w:pPr>
              <w:pStyle w:val="ab"/>
              <w:spacing w:line="360" w:lineRule="auto"/>
              <w:rPr>
                <w:rFonts w:ascii="Times New Roman" w:hAnsi="Times New Roman"/>
                <w:position w:val="10"/>
                <w:szCs w:val="21"/>
              </w:rPr>
            </w:pPr>
          </w:p>
        </w:tc>
      </w:tr>
      <w:tr w:rsidR="0051211A">
        <w:trPr>
          <w:trHeight w:val="402"/>
          <w:jc w:val="center"/>
        </w:trPr>
        <w:tc>
          <w:tcPr>
            <w:tcW w:w="684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9</w:t>
            </w:r>
          </w:p>
        </w:tc>
        <w:tc>
          <w:tcPr>
            <w:tcW w:w="2307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10"/>
                <w:szCs w:val="21"/>
              </w:rPr>
              <w:t>CPLD</w:t>
            </w:r>
          </w:p>
        </w:tc>
        <w:tc>
          <w:tcPr>
            <w:tcW w:w="5403" w:type="dxa"/>
            <w:vAlign w:val="center"/>
          </w:tcPr>
          <w:p w:rsidR="0051211A" w:rsidRDefault="0051211A">
            <w:pPr>
              <w:pStyle w:val="ab"/>
              <w:spacing w:line="360" w:lineRule="auto"/>
              <w:rPr>
                <w:rFonts w:ascii="Times New Roman" w:hAnsi="Times New Roman"/>
                <w:position w:val="10"/>
                <w:szCs w:val="21"/>
              </w:rPr>
            </w:pPr>
          </w:p>
        </w:tc>
      </w:tr>
      <w:tr w:rsidR="0051211A">
        <w:trPr>
          <w:trHeight w:val="402"/>
          <w:jc w:val="center"/>
        </w:trPr>
        <w:tc>
          <w:tcPr>
            <w:tcW w:w="684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10</w:t>
            </w:r>
          </w:p>
        </w:tc>
        <w:tc>
          <w:tcPr>
            <w:tcW w:w="2307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position w:val="10"/>
                <w:szCs w:val="21"/>
              </w:rPr>
              <w:t>光纤及光纤插头插座</w:t>
            </w:r>
          </w:p>
        </w:tc>
        <w:tc>
          <w:tcPr>
            <w:tcW w:w="5403" w:type="dxa"/>
            <w:vAlign w:val="center"/>
          </w:tcPr>
          <w:p w:rsidR="0051211A" w:rsidRDefault="0051211A">
            <w:pPr>
              <w:pStyle w:val="ab"/>
              <w:spacing w:line="360" w:lineRule="auto"/>
              <w:rPr>
                <w:rFonts w:ascii="Times New Roman" w:hAnsi="Times New Roman"/>
                <w:position w:val="10"/>
                <w:szCs w:val="21"/>
              </w:rPr>
            </w:pPr>
          </w:p>
        </w:tc>
      </w:tr>
      <w:tr w:rsidR="0051211A">
        <w:trPr>
          <w:trHeight w:val="402"/>
          <w:jc w:val="center"/>
        </w:trPr>
        <w:tc>
          <w:tcPr>
            <w:tcW w:w="684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11</w:t>
            </w:r>
          </w:p>
        </w:tc>
        <w:tc>
          <w:tcPr>
            <w:tcW w:w="2307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全部</w:t>
            </w:r>
            <w:r>
              <w:rPr>
                <w:rFonts w:ascii="Times New Roman" w:hAnsi="Times New Roman"/>
                <w:szCs w:val="21"/>
              </w:rPr>
              <w:t>IC</w:t>
            </w:r>
            <w:r>
              <w:rPr>
                <w:rFonts w:ascii="Times New Roman" w:hAnsi="Times New Roman"/>
                <w:szCs w:val="21"/>
              </w:rPr>
              <w:t>芯片</w:t>
            </w:r>
          </w:p>
        </w:tc>
        <w:tc>
          <w:tcPr>
            <w:tcW w:w="5403" w:type="dxa"/>
            <w:vAlign w:val="center"/>
          </w:tcPr>
          <w:p w:rsidR="0051211A" w:rsidRDefault="0051211A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51211A">
        <w:trPr>
          <w:trHeight w:val="402"/>
          <w:jc w:val="center"/>
        </w:trPr>
        <w:tc>
          <w:tcPr>
            <w:tcW w:w="684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12</w:t>
            </w:r>
          </w:p>
        </w:tc>
        <w:tc>
          <w:tcPr>
            <w:tcW w:w="2307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UPS</w:t>
            </w:r>
          </w:p>
        </w:tc>
        <w:tc>
          <w:tcPr>
            <w:tcW w:w="5403" w:type="dxa"/>
            <w:vAlign w:val="center"/>
          </w:tcPr>
          <w:p w:rsidR="0051211A" w:rsidRDefault="0051211A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  <w:tr w:rsidR="0051211A">
        <w:trPr>
          <w:trHeight w:val="402"/>
          <w:jc w:val="center"/>
        </w:trPr>
        <w:tc>
          <w:tcPr>
            <w:tcW w:w="684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13</w:t>
            </w:r>
          </w:p>
        </w:tc>
        <w:tc>
          <w:tcPr>
            <w:tcW w:w="2307" w:type="dxa"/>
            <w:vAlign w:val="center"/>
          </w:tcPr>
          <w:p w:rsidR="0051211A" w:rsidRDefault="002042BF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柜顶风机</w:t>
            </w:r>
          </w:p>
        </w:tc>
        <w:tc>
          <w:tcPr>
            <w:tcW w:w="5403" w:type="dxa"/>
            <w:vAlign w:val="center"/>
          </w:tcPr>
          <w:p w:rsidR="0051211A" w:rsidRDefault="0051211A">
            <w:pPr>
              <w:pStyle w:val="ab"/>
              <w:spacing w:line="360" w:lineRule="auto"/>
              <w:rPr>
                <w:rFonts w:ascii="Times New Roman" w:hAnsi="Times New Roman"/>
                <w:szCs w:val="21"/>
              </w:rPr>
            </w:pPr>
          </w:p>
        </w:tc>
      </w:tr>
    </w:tbl>
    <w:p w:rsidR="0051211A" w:rsidRDefault="0051211A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</w:p>
    <w:p w:rsidR="0051211A" w:rsidRDefault="002042BF">
      <w:pPr>
        <w:spacing w:line="400" w:lineRule="exact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2.3 </w:t>
      </w:r>
      <w:r>
        <w:rPr>
          <w:rFonts w:ascii="Times New Roman" w:hAnsi="Times New Roman" w:cs="Times New Roman" w:hint="eastAsia"/>
          <w:b/>
          <w:sz w:val="24"/>
        </w:rPr>
        <w:t>冷却水系统</w:t>
      </w:r>
    </w:p>
    <w:p w:rsidR="0051211A" w:rsidRDefault="002042BF">
      <w:pPr>
        <w:spacing w:line="400" w:lineRule="exact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 xml:space="preserve">2.3.1 </w:t>
      </w:r>
      <w:r>
        <w:rPr>
          <w:rFonts w:ascii="Times New Roman" w:hAnsi="Times New Roman" w:cs="Times New Roman" w:hint="eastAsia"/>
          <w:bCs/>
          <w:sz w:val="24"/>
        </w:rPr>
        <w:t>冷却水系统由制纯水机、纯水箱、纯水泵、热交换器、流量调节、流量检测、压力检测、温度检测及水质检测等组成。</w:t>
      </w:r>
    </w:p>
    <w:p w:rsidR="0051211A" w:rsidRDefault="002042BF">
      <w:pPr>
        <w:numPr>
          <w:ilvl w:val="0"/>
          <w:numId w:val="1"/>
        </w:numPr>
        <w:spacing w:line="400" w:lineRule="exact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>制纯水机为闭循环冷却水定期提供可靠的水源。</w:t>
      </w:r>
    </w:p>
    <w:p w:rsidR="0051211A" w:rsidRDefault="002042BF">
      <w:pPr>
        <w:numPr>
          <w:ilvl w:val="0"/>
          <w:numId w:val="1"/>
        </w:numPr>
        <w:spacing w:line="400" w:lineRule="exact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>冷却水装置纯水泵为一备一开。</w:t>
      </w:r>
    </w:p>
    <w:p w:rsidR="0051211A" w:rsidRDefault="002042BF">
      <w:pPr>
        <w:numPr>
          <w:ilvl w:val="0"/>
          <w:numId w:val="1"/>
        </w:numPr>
        <w:spacing w:line="400" w:lineRule="exact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>流量调节置于电磁搅拌器之前，可按要求分配每台电磁搅拌器本体的用水量。</w:t>
      </w:r>
    </w:p>
    <w:p w:rsidR="0051211A" w:rsidRDefault="002042BF">
      <w:pPr>
        <w:numPr>
          <w:ilvl w:val="0"/>
          <w:numId w:val="1"/>
        </w:numPr>
        <w:spacing w:line="400" w:lineRule="exact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>流量检测用于对每台电磁搅拌器用水量的远程控制，具有流量偏低报警功能，防止电磁搅拌器缺水。</w:t>
      </w:r>
    </w:p>
    <w:p w:rsidR="0051211A" w:rsidRDefault="002042BF">
      <w:pPr>
        <w:numPr>
          <w:ilvl w:val="0"/>
          <w:numId w:val="1"/>
        </w:numPr>
        <w:spacing w:line="400" w:lineRule="exact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lastRenderedPageBreak/>
        <w:t>温度检测用于观察电磁搅拌器出水温度情况，为流量调节提供依据。</w:t>
      </w:r>
    </w:p>
    <w:p w:rsidR="0051211A" w:rsidRDefault="002042BF">
      <w:pPr>
        <w:numPr>
          <w:ilvl w:val="0"/>
          <w:numId w:val="1"/>
        </w:numPr>
        <w:spacing w:line="400" w:lineRule="exact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>水质检测用于观察纯水塔内水的电导率并具报警功能。</w:t>
      </w:r>
    </w:p>
    <w:p w:rsidR="0051211A" w:rsidRDefault="002042BF">
      <w:pPr>
        <w:spacing w:line="400" w:lineRule="exact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>2.3.2</w:t>
      </w:r>
      <w:r>
        <w:rPr>
          <w:rFonts w:ascii="Times New Roman" w:hAnsi="Times New Roman" w:cs="Times New Roman" w:hint="eastAsia"/>
          <w:bCs/>
          <w:sz w:val="24"/>
        </w:rPr>
        <w:t>冷却水系统要求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>1</w:t>
      </w:r>
      <w:r>
        <w:rPr>
          <w:rFonts w:ascii="Times New Roman" w:hAnsi="Times New Roman" w:cs="Times New Roman" w:hint="eastAsia"/>
          <w:bCs/>
          <w:sz w:val="24"/>
        </w:rPr>
        <w:t>）可实现远程和就地泵操作功能；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>2</w:t>
      </w:r>
      <w:r>
        <w:rPr>
          <w:rFonts w:ascii="Times New Roman" w:hAnsi="Times New Roman" w:cs="Times New Roman" w:hint="eastAsia"/>
          <w:bCs/>
          <w:sz w:val="24"/>
        </w:rPr>
        <w:t>）远程操作时，故障状态下双泵自动切换功能：当运行泵出故障时，可自动启用备用泵；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>3</w:t>
      </w:r>
      <w:r>
        <w:rPr>
          <w:rFonts w:ascii="Times New Roman" w:hAnsi="Times New Roman" w:cs="Times New Roman" w:hint="eastAsia"/>
          <w:bCs/>
          <w:sz w:val="24"/>
        </w:rPr>
        <w:t>）对每台泵的运行、故障状态可实现远方监视功能；并可在当地输出硬结点，作为信号输出实现泵切换；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>4</w:t>
      </w:r>
      <w:r>
        <w:rPr>
          <w:rFonts w:ascii="Times New Roman" w:hAnsi="Times New Roman" w:cs="Times New Roman" w:hint="eastAsia"/>
          <w:bCs/>
          <w:sz w:val="24"/>
        </w:rPr>
        <w:t>）水系统的运行状态可实现监测功能：如流量、压力、温度、水位、水质，当出现不正常时，可向远方输送报警信息，同时当地可输出硬结点，作为报警信号或者联停逆变系统；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>5</w:t>
      </w:r>
      <w:r>
        <w:rPr>
          <w:rFonts w:ascii="Times New Roman" w:hAnsi="Times New Roman" w:cs="Times New Roman" w:hint="eastAsia"/>
          <w:bCs/>
          <w:sz w:val="24"/>
        </w:rPr>
        <w:t>）要求使用优质立式升压泵，一开一备。确保冷却水装置可靠稳定运行；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Cs/>
          <w:sz w:val="24"/>
        </w:rPr>
        <w:t>6</w:t>
      </w:r>
      <w:r>
        <w:rPr>
          <w:rFonts w:ascii="Times New Roman" w:hAnsi="Times New Roman" w:cs="Times New Roman" w:hint="eastAsia"/>
          <w:bCs/>
          <w:sz w:val="24"/>
        </w:rPr>
        <w:t>）要求使用优质板式热交换器，密封性能优良，使用可靠，热交换效率高。</w:t>
      </w:r>
    </w:p>
    <w:p w:rsidR="0051211A" w:rsidRDefault="002042BF">
      <w:pPr>
        <w:spacing w:line="400" w:lineRule="exact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 w:hint="eastAsia"/>
          <w:b/>
          <w:sz w:val="24"/>
        </w:rPr>
        <w:t>2.4</w:t>
      </w:r>
      <w:r>
        <w:rPr>
          <w:rFonts w:ascii="Times New Roman" w:hAnsi="Times New Roman" w:cs="Times New Roman"/>
          <w:b/>
          <w:sz w:val="24"/>
        </w:rPr>
        <w:t>系统工控柜</w:t>
      </w:r>
      <w:r>
        <w:rPr>
          <w:rFonts w:ascii="Times New Roman" w:hAnsi="Times New Roman" w:cs="Times New Roman"/>
          <w:b/>
          <w:sz w:val="24"/>
        </w:rPr>
        <w:t xml:space="preserve"> </w:t>
      </w:r>
    </w:p>
    <w:p w:rsidR="0051211A" w:rsidRDefault="002042BF">
      <w:pPr>
        <w:spacing w:line="400" w:lineRule="exact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2.3.1 </w:t>
      </w:r>
      <w:r>
        <w:rPr>
          <w:rFonts w:ascii="Times New Roman" w:hAnsi="Times New Roman" w:cs="Times New Roman"/>
          <w:bCs/>
          <w:sz w:val="24"/>
        </w:rPr>
        <w:t>原有系统采用</w:t>
      </w:r>
      <w:r>
        <w:rPr>
          <w:rFonts w:ascii="Times New Roman" w:hAnsi="Times New Roman" w:cs="Times New Roman"/>
          <w:bCs/>
          <w:sz w:val="24"/>
        </w:rPr>
        <w:t>S7-300 PLC</w:t>
      </w:r>
      <w:r>
        <w:rPr>
          <w:rFonts w:ascii="Times New Roman" w:hAnsi="Times New Roman" w:cs="Times New Roman"/>
          <w:bCs/>
          <w:sz w:val="24"/>
        </w:rPr>
        <w:t>作为主站监控整套系统，并通过以太网与上位机通讯；变频电源柜作为从站与</w:t>
      </w:r>
      <w:r>
        <w:rPr>
          <w:rFonts w:ascii="Times New Roman" w:hAnsi="Times New Roman" w:cs="Times New Roman"/>
          <w:bCs/>
          <w:sz w:val="24"/>
        </w:rPr>
        <w:t>S7-300</w:t>
      </w:r>
      <w:r>
        <w:rPr>
          <w:rFonts w:ascii="Times New Roman" w:hAnsi="Times New Roman" w:cs="Times New Roman"/>
          <w:bCs/>
          <w:sz w:val="24"/>
        </w:rPr>
        <w:t>通讯，通讯为</w:t>
      </w:r>
      <w:r>
        <w:rPr>
          <w:rFonts w:ascii="Times New Roman" w:hAnsi="Times New Roman" w:cs="Times New Roman"/>
          <w:bCs/>
          <w:sz w:val="24"/>
        </w:rPr>
        <w:t>S7-200 485</w:t>
      </w:r>
      <w:r>
        <w:rPr>
          <w:rFonts w:ascii="Times New Roman" w:hAnsi="Times New Roman" w:cs="Times New Roman"/>
          <w:bCs/>
          <w:sz w:val="24"/>
        </w:rPr>
        <w:t>通讯。</w:t>
      </w:r>
    </w:p>
    <w:p w:rsidR="0051211A" w:rsidRDefault="002042BF">
      <w:pPr>
        <w:spacing w:line="400" w:lineRule="exac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2.3.2 </w:t>
      </w:r>
      <w:r>
        <w:rPr>
          <w:rFonts w:ascii="Times New Roman" w:hAnsi="Times New Roman" w:cs="Times New Roman"/>
          <w:bCs/>
          <w:sz w:val="24"/>
        </w:rPr>
        <w:t>改造要求：变频需要通过</w:t>
      </w:r>
      <w:r>
        <w:rPr>
          <w:rFonts w:ascii="Times New Roman" w:hAnsi="Times New Roman" w:cs="Times New Roman"/>
          <w:bCs/>
          <w:sz w:val="24"/>
        </w:rPr>
        <w:t>DP</w:t>
      </w:r>
      <w:r>
        <w:rPr>
          <w:rFonts w:ascii="Times New Roman" w:hAnsi="Times New Roman" w:cs="Times New Roman"/>
          <w:bCs/>
          <w:sz w:val="24"/>
        </w:rPr>
        <w:t>或</w:t>
      </w:r>
      <w:r>
        <w:rPr>
          <w:rFonts w:ascii="Times New Roman" w:hAnsi="Times New Roman" w:cs="Times New Roman"/>
          <w:bCs/>
          <w:sz w:val="24"/>
        </w:rPr>
        <w:t>NET</w:t>
      </w:r>
      <w:r>
        <w:rPr>
          <w:rFonts w:ascii="Times New Roman" w:hAnsi="Times New Roman" w:cs="Times New Roman"/>
          <w:bCs/>
          <w:sz w:val="24"/>
        </w:rPr>
        <w:t>通讯与</w:t>
      </w:r>
      <w:r>
        <w:rPr>
          <w:rFonts w:ascii="Times New Roman" w:hAnsi="Times New Roman" w:cs="Times New Roman"/>
          <w:bCs/>
          <w:sz w:val="24"/>
        </w:rPr>
        <w:t>S7-300</w:t>
      </w:r>
      <w:r>
        <w:rPr>
          <w:rFonts w:ascii="Times New Roman" w:hAnsi="Times New Roman" w:cs="Times New Roman"/>
          <w:bCs/>
          <w:sz w:val="24"/>
        </w:rPr>
        <w:t>系统通讯，上位机通过以太网通讯，柜内低压元器件使用合资品牌，系统工控柜与水泵电源回路由设计方确保其满足正常使用要求，通讯采用光纤</w:t>
      </w:r>
      <w:r>
        <w:rPr>
          <w:rFonts w:ascii="Times New Roman" w:hAnsi="Times New Roman" w:cs="Times New Roman"/>
          <w:bCs/>
          <w:sz w:val="24"/>
        </w:rPr>
        <w:t>通讯。水泵远程柜设有触摸屏作为显示水系统的运行状态信息及操作，水系统自带带有自动净水装置。</w:t>
      </w:r>
    </w:p>
    <w:p w:rsidR="0051211A" w:rsidRDefault="002042BF">
      <w:pPr>
        <w:spacing w:line="400" w:lineRule="exact"/>
        <w:jc w:val="left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 xml:space="preserve">2.4 </w:t>
      </w:r>
      <w:r>
        <w:rPr>
          <w:rFonts w:ascii="Times New Roman" w:hAnsi="Times New Roman" w:cs="Times New Roman"/>
          <w:b/>
          <w:sz w:val="24"/>
        </w:rPr>
        <w:t>远程监控系统</w:t>
      </w:r>
    </w:p>
    <w:p w:rsidR="0051211A" w:rsidRDefault="002042BF">
      <w:pPr>
        <w:spacing w:line="400" w:lineRule="exact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2.4.1 </w:t>
      </w:r>
      <w:r>
        <w:rPr>
          <w:rFonts w:ascii="Times New Roman" w:hAnsi="Times New Roman" w:cs="Times New Roman"/>
          <w:bCs/>
          <w:sz w:val="24"/>
        </w:rPr>
        <w:t>上位工控机主要配置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73"/>
        <w:gridCol w:w="1845"/>
        <w:gridCol w:w="4111"/>
      </w:tblGrid>
      <w:tr w:rsidR="0051211A">
        <w:trPr>
          <w:trHeight w:val="113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显示器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</w:t>
            </w:r>
            <w:r>
              <w:rPr>
                <w:rFonts w:ascii="Times New Roman" w:hAnsi="Times New Roman"/>
              </w:rPr>
              <w:t>寸，液晶</w:t>
            </w:r>
          </w:p>
        </w:tc>
      </w:tr>
      <w:tr w:rsidR="0051211A">
        <w:trPr>
          <w:trHeight w:val="113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主机名称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工控机</w:t>
            </w:r>
            <w:r>
              <w:rPr>
                <w:rFonts w:ascii="Times New Roman" w:hAnsi="Times New Roman"/>
              </w:rPr>
              <w:t>(IPC-610L)</w:t>
            </w:r>
          </w:p>
        </w:tc>
      </w:tr>
      <w:tr w:rsidR="0051211A">
        <w:trPr>
          <w:trHeight w:val="113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硬盘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500G</w:t>
            </w:r>
            <w:r>
              <w:rPr>
                <w:rFonts w:ascii="Times New Roman" w:hAnsi="Times New Roman"/>
              </w:rPr>
              <w:t>（固态硬盘）</w:t>
            </w:r>
          </w:p>
        </w:tc>
      </w:tr>
      <w:tr w:rsidR="0051211A">
        <w:trPr>
          <w:trHeight w:val="113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鼠标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采用光电鼠标</w:t>
            </w:r>
          </w:p>
        </w:tc>
      </w:tr>
      <w:tr w:rsidR="0051211A">
        <w:trPr>
          <w:trHeight w:val="113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内存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8GB DDR</w:t>
            </w:r>
            <w:r>
              <w:rPr>
                <w:rFonts w:ascii="Times New Roman" w:hAnsi="Times New Roman"/>
              </w:rPr>
              <w:t>配制</w:t>
            </w:r>
          </w:p>
        </w:tc>
      </w:tr>
      <w:tr w:rsidR="0051211A">
        <w:trPr>
          <w:trHeight w:val="113"/>
          <w:jc w:val="center"/>
        </w:trPr>
        <w:tc>
          <w:tcPr>
            <w:tcW w:w="673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845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CPU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51211A" w:rsidRDefault="002042BF">
            <w:pPr>
              <w:pStyle w:val="ab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Intel i7-9</w:t>
            </w:r>
            <w:r>
              <w:rPr>
                <w:rFonts w:ascii="Times New Roman" w:hAnsi="Times New Roman"/>
              </w:rPr>
              <w:t>代</w:t>
            </w:r>
          </w:p>
        </w:tc>
      </w:tr>
    </w:tbl>
    <w:p w:rsidR="0051211A" w:rsidRDefault="002042BF">
      <w:pPr>
        <w:spacing w:line="400" w:lineRule="exact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 xml:space="preserve">2.4.2 </w:t>
      </w:r>
      <w:r>
        <w:rPr>
          <w:rFonts w:ascii="Times New Roman" w:hAnsi="Times New Roman" w:cs="Times New Roman"/>
          <w:bCs/>
          <w:sz w:val="24"/>
        </w:rPr>
        <w:t>主要技术特点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1</w:t>
      </w:r>
      <w:r>
        <w:rPr>
          <w:rFonts w:ascii="Times New Roman" w:hAnsi="Times New Roman" w:cs="Times New Roman"/>
          <w:bCs/>
          <w:sz w:val="24"/>
        </w:rPr>
        <w:t>）上位机采用</w:t>
      </w:r>
      <w:r>
        <w:rPr>
          <w:rFonts w:ascii="Times New Roman" w:hAnsi="Times New Roman" w:cs="Times New Roman"/>
          <w:bCs/>
          <w:sz w:val="24"/>
        </w:rPr>
        <w:t>WinCC7.4</w:t>
      </w:r>
      <w:r>
        <w:rPr>
          <w:rFonts w:ascii="Times New Roman" w:hAnsi="Times New Roman" w:cs="Times New Roman"/>
          <w:bCs/>
          <w:sz w:val="24"/>
        </w:rPr>
        <w:t>组态软件进行组态，构成一个友好中文人机界面，具有电流、频率等工艺参数值的显示、工艺参数设置、历史记录存贮、打印、查询、运行和故障等状态指示等功能。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2</w:t>
      </w:r>
      <w:r>
        <w:rPr>
          <w:rFonts w:ascii="Times New Roman" w:hAnsi="Times New Roman" w:cs="Times New Roman"/>
          <w:bCs/>
          <w:sz w:val="24"/>
        </w:rPr>
        <w:t>）可存贮半年的工况历史记录供查询。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3</w:t>
      </w:r>
      <w:r>
        <w:rPr>
          <w:rFonts w:ascii="Times New Roman" w:hAnsi="Times New Roman" w:cs="Times New Roman"/>
          <w:bCs/>
          <w:sz w:val="24"/>
        </w:rPr>
        <w:t>）可在线修改搅拌工艺参数。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4</w:t>
      </w:r>
      <w:r>
        <w:rPr>
          <w:rFonts w:ascii="Times New Roman" w:hAnsi="Times New Roman" w:cs="Times New Roman"/>
          <w:bCs/>
          <w:sz w:val="24"/>
        </w:rPr>
        <w:t>）预留用户工艺参数扩展接口，用户可直接自行设定钢种，自行设定搅拌工艺参数。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lastRenderedPageBreak/>
        <w:t>（</w:t>
      </w:r>
      <w:r>
        <w:rPr>
          <w:rFonts w:ascii="Times New Roman" w:hAnsi="Times New Roman" w:cs="Times New Roman"/>
          <w:bCs/>
          <w:sz w:val="24"/>
        </w:rPr>
        <w:t>5</w:t>
      </w:r>
      <w:r>
        <w:rPr>
          <w:rFonts w:ascii="Times New Roman" w:hAnsi="Times New Roman" w:cs="Times New Roman"/>
          <w:bCs/>
          <w:sz w:val="24"/>
        </w:rPr>
        <w:t>）上位工控机能够实时显示电磁搅拌器的工况，实时分析评估电磁搅拌器的使用状态及使用寿命。</w:t>
      </w:r>
    </w:p>
    <w:p w:rsidR="0051211A" w:rsidRDefault="002042BF">
      <w:pPr>
        <w:spacing w:line="400" w:lineRule="exact"/>
        <w:ind w:firstLineChars="200" w:firstLine="480"/>
        <w:jc w:val="left"/>
        <w:rPr>
          <w:rFonts w:ascii="Times New Roman" w:hAnsi="Times New Roman" w:cs="Times New Roman"/>
          <w:bCs/>
          <w:sz w:val="24"/>
        </w:rPr>
      </w:pPr>
      <w:r>
        <w:rPr>
          <w:rFonts w:ascii="Times New Roman" w:hAnsi="Times New Roman" w:cs="Times New Roman"/>
          <w:bCs/>
          <w:sz w:val="24"/>
        </w:rPr>
        <w:t>（</w:t>
      </w:r>
      <w:r>
        <w:rPr>
          <w:rFonts w:ascii="Times New Roman" w:hAnsi="Times New Roman" w:cs="Times New Roman"/>
          <w:bCs/>
          <w:sz w:val="24"/>
        </w:rPr>
        <w:t>6</w:t>
      </w:r>
      <w:r>
        <w:rPr>
          <w:rFonts w:ascii="Times New Roman" w:hAnsi="Times New Roman" w:cs="Times New Roman"/>
          <w:bCs/>
          <w:sz w:val="24"/>
        </w:rPr>
        <w:t>）上位机设置的参数（包括电流值、频率值等工艺参数及启停等数字控制信号参数），通过网络</w:t>
      </w:r>
      <w:r>
        <w:rPr>
          <w:rFonts w:ascii="Times New Roman" w:hAnsi="Times New Roman" w:cs="Times New Roman"/>
          <w:bCs/>
          <w:sz w:val="24"/>
        </w:rPr>
        <w:t>分别对各流变频电源部分控制，达到远程控制的目的。</w:t>
      </w:r>
    </w:p>
    <w:p w:rsidR="0051211A" w:rsidRDefault="002042BF" w:rsidP="00B56B5B">
      <w:pPr>
        <w:pStyle w:val="p0"/>
        <w:shd w:val="clear" w:color="auto" w:fill="FFFFFF" w:themeFill="background1"/>
        <w:adjustRightInd w:val="0"/>
        <w:snapToGrid w:val="0"/>
        <w:spacing w:beforeLines="50" w:line="360" w:lineRule="auto"/>
        <w:ind w:rightChars="293" w:right="615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 w:hint="eastAsia"/>
          <w:b/>
          <w:bCs/>
          <w:sz w:val="24"/>
          <w:szCs w:val="24"/>
        </w:rPr>
        <w:t>3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投标方责任，能力要求及服务要求</w:t>
      </w:r>
    </w:p>
    <w:p w:rsidR="0051211A" w:rsidRDefault="002042BF">
      <w:pPr>
        <w:shd w:val="clear" w:color="auto" w:fill="FFFFFF" w:themeFill="background1"/>
        <w:tabs>
          <w:tab w:val="left" w:pos="840"/>
        </w:tabs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.1 </w:t>
      </w:r>
      <w:r>
        <w:rPr>
          <w:rFonts w:ascii="Times New Roman" w:hAnsi="Times New Roman" w:cs="Times New Roman"/>
          <w:sz w:val="24"/>
        </w:rPr>
        <w:t>投标方需到现场进行实地考察，</w:t>
      </w:r>
      <w:r>
        <w:rPr>
          <w:rFonts w:ascii="Times New Roman" w:hAnsi="Times New Roman" w:cs="Times New Roman"/>
          <w:sz w:val="24"/>
        </w:rPr>
        <w:t>负责整个系统升级改造的设计，提供设备和安装所需的材料，并派出有经验的技术人员到现场进行指导安装并调试。</w:t>
      </w:r>
    </w:p>
    <w:p w:rsidR="0051211A" w:rsidRDefault="002042BF">
      <w:pPr>
        <w:shd w:val="clear" w:color="auto" w:fill="FFFFFF" w:themeFill="background1"/>
        <w:tabs>
          <w:tab w:val="left" w:pos="840"/>
        </w:tabs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.2 </w:t>
      </w:r>
      <w:r>
        <w:rPr>
          <w:rFonts w:ascii="Times New Roman" w:hAnsi="Times New Roman" w:cs="Times New Roman"/>
          <w:sz w:val="24"/>
        </w:rPr>
        <w:t>提供</w:t>
      </w:r>
      <w:r>
        <w:rPr>
          <w:rFonts w:ascii="Times New Roman" w:hAnsi="Times New Roman" w:cs="Times New Roman"/>
          <w:sz w:val="24"/>
        </w:rPr>
        <w:t>10</w:t>
      </w:r>
      <w:r>
        <w:rPr>
          <w:rFonts w:ascii="Times New Roman" w:hAnsi="Times New Roman" w:cs="Times New Roman"/>
          <w:sz w:val="24"/>
        </w:rPr>
        <w:t>套</w:t>
      </w:r>
      <w:r>
        <w:rPr>
          <w:rFonts w:ascii="Times New Roman" w:hAnsi="Times New Roman" w:cs="Times New Roman"/>
          <w:sz w:val="24"/>
        </w:rPr>
        <w:t>图纸：包括</w:t>
      </w:r>
      <w:r>
        <w:rPr>
          <w:rFonts w:ascii="Times New Roman" w:hAnsi="Times New Roman" w:cs="Times New Roman" w:hint="eastAsia"/>
          <w:sz w:val="24"/>
        </w:rPr>
        <w:t>工艺布置图、水系统平立面图、</w:t>
      </w:r>
      <w:r>
        <w:rPr>
          <w:rFonts w:ascii="Times New Roman" w:hAnsi="Times New Roman" w:cs="Times New Roman"/>
          <w:sz w:val="24"/>
        </w:rPr>
        <w:t>控制原理图，电气施工图等</w:t>
      </w:r>
      <w:r>
        <w:rPr>
          <w:rFonts w:ascii="Times New Roman" w:hAnsi="Times New Roman" w:cs="Times New Roman" w:hint="eastAsia"/>
          <w:sz w:val="24"/>
        </w:rPr>
        <w:t>施工安装必备图纸</w:t>
      </w:r>
      <w:r>
        <w:rPr>
          <w:rFonts w:ascii="Times New Roman" w:hAnsi="Times New Roman" w:cs="Times New Roman"/>
          <w:sz w:val="24"/>
        </w:rPr>
        <w:t>。提供附带的全部文件、资料、以及质量证明文件，</w:t>
      </w:r>
      <w:r>
        <w:rPr>
          <w:rFonts w:ascii="Times New Roman" w:hAnsi="Times New Roman" w:cs="Times New Roman"/>
          <w:sz w:val="24"/>
        </w:rPr>
        <w:t>并</w:t>
      </w:r>
      <w:r>
        <w:rPr>
          <w:rFonts w:ascii="Times New Roman" w:hAnsi="Times New Roman" w:cs="Times New Roman"/>
          <w:sz w:val="24"/>
        </w:rPr>
        <w:t>列设备及文件移交清单。</w:t>
      </w:r>
    </w:p>
    <w:p w:rsidR="0051211A" w:rsidRDefault="002042BF">
      <w:pPr>
        <w:shd w:val="clear" w:color="auto" w:fill="FFFFFF" w:themeFill="background1"/>
        <w:tabs>
          <w:tab w:val="left" w:pos="840"/>
        </w:tabs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.3 </w:t>
      </w:r>
      <w:r>
        <w:rPr>
          <w:rFonts w:ascii="Times New Roman" w:hAnsi="Times New Roman" w:cs="Times New Roman"/>
          <w:sz w:val="24"/>
        </w:rPr>
        <w:t>提供上位机和</w:t>
      </w:r>
      <w:r>
        <w:rPr>
          <w:rFonts w:ascii="Times New Roman" w:hAnsi="Times New Roman" w:cs="Times New Roman"/>
          <w:sz w:val="24"/>
        </w:rPr>
        <w:t>PLC</w:t>
      </w:r>
      <w:r>
        <w:rPr>
          <w:rFonts w:ascii="Times New Roman" w:hAnsi="Times New Roman" w:cs="Times New Roman"/>
          <w:sz w:val="24"/>
        </w:rPr>
        <w:t>原程序画面并且无加密或提供密码。随机元器件等出厂合规证书。</w:t>
      </w:r>
    </w:p>
    <w:p w:rsidR="0051211A" w:rsidRDefault="002042BF">
      <w:pPr>
        <w:shd w:val="clear" w:color="auto" w:fill="FFFFFF" w:themeFill="background1"/>
        <w:tabs>
          <w:tab w:val="left" w:pos="840"/>
        </w:tabs>
        <w:adjustRightInd w:val="0"/>
        <w:snapToGrid w:val="0"/>
        <w:spacing w:line="360" w:lineRule="auto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3</w:t>
      </w:r>
      <w:r>
        <w:rPr>
          <w:rFonts w:ascii="Times New Roman" w:hAnsi="Times New Roman" w:cs="Times New Roman"/>
          <w:sz w:val="24"/>
        </w:rPr>
        <w:t xml:space="preserve">.4 </w:t>
      </w:r>
      <w:r>
        <w:rPr>
          <w:rFonts w:ascii="Times New Roman" w:hAnsi="Times New Roman" w:cs="Times New Roman"/>
          <w:sz w:val="24"/>
        </w:rPr>
        <w:t>质保期限：从设备安装正常投用验收后一年。</w:t>
      </w:r>
      <w:r>
        <w:rPr>
          <w:rFonts w:ascii="Times New Roman" w:hAnsi="Times New Roman" w:cs="Times New Roman"/>
          <w:sz w:val="24"/>
        </w:rPr>
        <w:t>在质保期内，由于设备本身质量原因造成的任何损失和损坏，投标方应负责免费维修或更换。质保期满后，投标方应提供设备寿命期内的服务，对于招标人提出的故障技术支持要求投标方在</w:t>
      </w:r>
      <w:r>
        <w:rPr>
          <w:rFonts w:ascii="Times New Roman" w:hAnsi="Times New Roman" w:cs="Times New Roman"/>
          <w:sz w:val="24"/>
        </w:rPr>
        <w:t>8</w:t>
      </w:r>
      <w:r>
        <w:rPr>
          <w:rFonts w:ascii="Times New Roman" w:hAnsi="Times New Roman" w:cs="Times New Roman"/>
          <w:sz w:val="24"/>
        </w:rPr>
        <w:t>小时以内做出响应，如需现场服务，在</w:t>
      </w:r>
      <w:r>
        <w:rPr>
          <w:rFonts w:ascii="Times New Roman" w:hAnsi="Times New Roman" w:cs="Times New Roman"/>
          <w:sz w:val="24"/>
        </w:rPr>
        <w:t>24</w:t>
      </w:r>
      <w:r>
        <w:rPr>
          <w:rFonts w:ascii="Times New Roman" w:hAnsi="Times New Roman" w:cs="Times New Roman"/>
          <w:sz w:val="24"/>
        </w:rPr>
        <w:t>小时以内赶</w:t>
      </w:r>
      <w:bookmarkStart w:id="3" w:name="_GoBack"/>
      <w:bookmarkEnd w:id="3"/>
      <w:r>
        <w:rPr>
          <w:rFonts w:ascii="Times New Roman" w:hAnsi="Times New Roman" w:cs="Times New Roman"/>
          <w:sz w:val="24"/>
        </w:rPr>
        <w:t>到现场解决问题。</w:t>
      </w:r>
      <w:bookmarkEnd w:id="1"/>
      <w:bookmarkEnd w:id="2"/>
    </w:p>
    <w:sectPr w:rsidR="0051211A" w:rsidSect="0051211A">
      <w:footerReference w:type="default" r:id="rId9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042BF" w:rsidRDefault="002042BF" w:rsidP="0051211A">
      <w:r>
        <w:separator/>
      </w:r>
    </w:p>
  </w:endnote>
  <w:endnote w:type="continuationSeparator" w:id="0">
    <w:p w:rsidR="002042BF" w:rsidRDefault="002042BF" w:rsidP="0051211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 Ligh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1A" w:rsidRDefault="0051211A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4" o:spid="_x0000_s1026" type="#_x0000_t202" style="position:absolute;left:0;text-align:left;margin-left:0;margin-top:0;width:76.75pt;height:11.65pt;z-index:251661312;mso-wrap-style:none;mso-position-horizontal:center;mso-position-horizontal-relative:margin" o:gfxdata="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H25bHSAAAABAEAAA8AAAAAAAAAAQAgAAAAIgAAAGRy&#10;cy9kb3ducmV2LnhtbFBLAQIUABQAAAAIAIdO4kBlFdWU0gEAAKIDAAAOAAAAAAAAAAEAIAAAACEB&#10;AABkcnMvZTJvRG9jLnhtbFBLBQYAAAAABgAGAFkBAABlBQAAAAA=&#10;" filled="f" stroked="f">
          <v:textbox style="mso-fit-shape-to-text:t" inset="0,0,0,0">
            <w:txbxContent>
              <w:p w:rsidR="0051211A" w:rsidRDefault="0051211A">
                <w:pPr>
                  <w:pStyle w:val="a6"/>
                  <w:jc w:val="center"/>
                </w:pPr>
              </w:p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1211A" w:rsidRDefault="0051211A">
    <w:pPr>
      <w:pStyle w:val="a6"/>
      <w:jc w:val="center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left:0;text-align:left;margin-left:0;margin-top:0;width:2in;height:2in;z-index:251666432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 filled="f" stroked="f" strokeweight=".5pt">
          <v:textbox style="mso-fit-shape-to-text:t" inset="0,0,0,0">
            <w:txbxContent>
              <w:p w:rsidR="0051211A" w:rsidRDefault="002042BF">
                <w:pPr>
                  <w:pStyle w:val="a6"/>
                </w:pPr>
                <w:r>
                  <w:rPr>
                    <w:rFonts w:hint="eastAsia"/>
                  </w:rPr>
                  <w:t>第</w:t>
                </w:r>
                <w:r>
                  <w:rPr>
                    <w:rFonts w:hint="eastAsia"/>
                  </w:rPr>
                  <w:t xml:space="preserve"> </w:t>
                </w:r>
                <w:r w:rsidR="0051211A"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 w:rsidR="0051211A">
                  <w:rPr>
                    <w:rFonts w:hint="eastAsia"/>
                  </w:rPr>
                  <w:fldChar w:fldCharType="separate"/>
                </w:r>
                <w:r w:rsidR="00B56B5B">
                  <w:rPr>
                    <w:noProof/>
                  </w:rPr>
                  <w:t>6</w:t>
                </w:r>
                <w:r w:rsidR="0051211A">
                  <w:rPr>
                    <w:rFonts w:hint="eastAsia"/>
                  </w:rPr>
                  <w:fldChar w:fldCharType="end"/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共</w:t>
                </w:r>
                <w:r>
                  <w:rPr>
                    <w:rFonts w:hint="eastAsia"/>
                  </w:rPr>
                  <w:t>6</w:t>
                </w:r>
                <w:r>
                  <w:rPr>
                    <w:rFonts w:hint="eastAsia"/>
                  </w:rPr>
                  <w:t xml:space="preserve"> </w:t>
                </w:r>
                <w:r>
                  <w:rPr>
                    <w:rFonts w:hint="eastAsia"/>
                  </w:rPr>
                  <w:t>页</w:t>
                </w:r>
              </w:p>
            </w:txbxContent>
          </v:textbox>
          <w10:wrap anchorx="margin"/>
        </v:shape>
      </w:pict>
    </w:r>
    <w:r>
      <w:pict>
        <v:shape id="_x0000_s1027" type="#_x0000_t202" style="position:absolute;left:0;text-align:left;margin-left:0;margin-top:0;width:76.75pt;height:11.65pt;z-index:251665408;mso-wrap-style:none;mso-position-horizontal:center;mso-position-horizontal-relative:margin" o:gfxdata="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" filled="f" stroked="f">
          <v:textbox style="mso-fit-shape-to-text:t" inset="0,0,0,0">
            <w:txbxContent>
              <w:p w:rsidR="0051211A" w:rsidRDefault="0051211A">
                <w:pPr>
                  <w:pStyle w:val="a6"/>
                  <w:jc w:val="center"/>
                </w:pP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042BF" w:rsidRDefault="002042BF" w:rsidP="0051211A">
      <w:r>
        <w:separator/>
      </w:r>
    </w:p>
  </w:footnote>
  <w:footnote w:type="continuationSeparator" w:id="0">
    <w:p w:rsidR="002042BF" w:rsidRDefault="002042BF" w:rsidP="0051211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9012828"/>
    <w:multiLevelType w:val="singleLevel"/>
    <w:tmpl w:val="89012828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122C1"/>
    <w:rsid w:val="00021013"/>
    <w:rsid w:val="00030FAF"/>
    <w:rsid w:val="000400A7"/>
    <w:rsid w:val="0004086D"/>
    <w:rsid w:val="00054583"/>
    <w:rsid w:val="0009096F"/>
    <w:rsid w:val="000911F6"/>
    <w:rsid w:val="000A7B0C"/>
    <w:rsid w:val="000C71B6"/>
    <w:rsid w:val="000F0C54"/>
    <w:rsid w:val="001169E7"/>
    <w:rsid w:val="00135A1C"/>
    <w:rsid w:val="00152C10"/>
    <w:rsid w:val="00161363"/>
    <w:rsid w:val="00171188"/>
    <w:rsid w:val="00172A27"/>
    <w:rsid w:val="001C1D01"/>
    <w:rsid w:val="001E5E8B"/>
    <w:rsid w:val="001F4638"/>
    <w:rsid w:val="002042BF"/>
    <w:rsid w:val="0022440A"/>
    <w:rsid w:val="00241DEE"/>
    <w:rsid w:val="00293989"/>
    <w:rsid w:val="002E763F"/>
    <w:rsid w:val="002F3B66"/>
    <w:rsid w:val="002F59B5"/>
    <w:rsid w:val="002F7546"/>
    <w:rsid w:val="0030095A"/>
    <w:rsid w:val="00342F61"/>
    <w:rsid w:val="003565CF"/>
    <w:rsid w:val="00360A6B"/>
    <w:rsid w:val="003A01C3"/>
    <w:rsid w:val="003B504F"/>
    <w:rsid w:val="003D222E"/>
    <w:rsid w:val="003F5AC7"/>
    <w:rsid w:val="00437D2E"/>
    <w:rsid w:val="004658EC"/>
    <w:rsid w:val="00496805"/>
    <w:rsid w:val="004C0893"/>
    <w:rsid w:val="004C5FCB"/>
    <w:rsid w:val="004E6579"/>
    <w:rsid w:val="00502608"/>
    <w:rsid w:val="005036DA"/>
    <w:rsid w:val="0051211A"/>
    <w:rsid w:val="00536B8A"/>
    <w:rsid w:val="005502D5"/>
    <w:rsid w:val="005E61D4"/>
    <w:rsid w:val="005F224F"/>
    <w:rsid w:val="00693534"/>
    <w:rsid w:val="006C4427"/>
    <w:rsid w:val="006C66D2"/>
    <w:rsid w:val="006D1256"/>
    <w:rsid w:val="006F2CA1"/>
    <w:rsid w:val="007070C4"/>
    <w:rsid w:val="007335D9"/>
    <w:rsid w:val="007932A7"/>
    <w:rsid w:val="007B0BA7"/>
    <w:rsid w:val="00806F80"/>
    <w:rsid w:val="00816651"/>
    <w:rsid w:val="00847A6B"/>
    <w:rsid w:val="00887D16"/>
    <w:rsid w:val="008A0C7B"/>
    <w:rsid w:val="0090555D"/>
    <w:rsid w:val="00934826"/>
    <w:rsid w:val="009449C5"/>
    <w:rsid w:val="009757CA"/>
    <w:rsid w:val="009906A9"/>
    <w:rsid w:val="009C0C69"/>
    <w:rsid w:val="009F0336"/>
    <w:rsid w:val="00A10817"/>
    <w:rsid w:val="00A134FA"/>
    <w:rsid w:val="00A30D25"/>
    <w:rsid w:val="00A629D2"/>
    <w:rsid w:val="00A93288"/>
    <w:rsid w:val="00A97FF6"/>
    <w:rsid w:val="00AA6766"/>
    <w:rsid w:val="00AC3485"/>
    <w:rsid w:val="00AE3CD8"/>
    <w:rsid w:val="00B343D9"/>
    <w:rsid w:val="00B37998"/>
    <w:rsid w:val="00B56B5B"/>
    <w:rsid w:val="00B665D0"/>
    <w:rsid w:val="00B91860"/>
    <w:rsid w:val="00BA0F1E"/>
    <w:rsid w:val="00BA5DF5"/>
    <w:rsid w:val="00BB353A"/>
    <w:rsid w:val="00BB4BDC"/>
    <w:rsid w:val="00BD7341"/>
    <w:rsid w:val="00C2149E"/>
    <w:rsid w:val="00C35061"/>
    <w:rsid w:val="00C445D9"/>
    <w:rsid w:val="00C517F4"/>
    <w:rsid w:val="00C552A2"/>
    <w:rsid w:val="00C62A46"/>
    <w:rsid w:val="00C65296"/>
    <w:rsid w:val="00C72C3C"/>
    <w:rsid w:val="00C76448"/>
    <w:rsid w:val="00C8432C"/>
    <w:rsid w:val="00C85510"/>
    <w:rsid w:val="00C91968"/>
    <w:rsid w:val="00CA2475"/>
    <w:rsid w:val="00CA282C"/>
    <w:rsid w:val="00CA2B38"/>
    <w:rsid w:val="00CB1601"/>
    <w:rsid w:val="00CE7791"/>
    <w:rsid w:val="00D02B1F"/>
    <w:rsid w:val="00D21267"/>
    <w:rsid w:val="00D3064C"/>
    <w:rsid w:val="00D37E27"/>
    <w:rsid w:val="00D464A8"/>
    <w:rsid w:val="00D73C03"/>
    <w:rsid w:val="00D76743"/>
    <w:rsid w:val="00DB7547"/>
    <w:rsid w:val="00DE4CB8"/>
    <w:rsid w:val="00E14652"/>
    <w:rsid w:val="00E166E2"/>
    <w:rsid w:val="00E555DB"/>
    <w:rsid w:val="00EC1341"/>
    <w:rsid w:val="00EC5623"/>
    <w:rsid w:val="00F33080"/>
    <w:rsid w:val="00F55205"/>
    <w:rsid w:val="00F5656C"/>
    <w:rsid w:val="00F945DC"/>
    <w:rsid w:val="01102C0E"/>
    <w:rsid w:val="013A4AA5"/>
    <w:rsid w:val="02304C1E"/>
    <w:rsid w:val="028B0F59"/>
    <w:rsid w:val="02DD26E3"/>
    <w:rsid w:val="02DD2FBE"/>
    <w:rsid w:val="033A72A6"/>
    <w:rsid w:val="037176C5"/>
    <w:rsid w:val="037C525F"/>
    <w:rsid w:val="0500094B"/>
    <w:rsid w:val="050C1ED9"/>
    <w:rsid w:val="05B36DB2"/>
    <w:rsid w:val="05B43F07"/>
    <w:rsid w:val="06BD7302"/>
    <w:rsid w:val="08050421"/>
    <w:rsid w:val="08257B2B"/>
    <w:rsid w:val="08BB0840"/>
    <w:rsid w:val="09A1370A"/>
    <w:rsid w:val="0B5746FF"/>
    <w:rsid w:val="0B944B47"/>
    <w:rsid w:val="0BFB7931"/>
    <w:rsid w:val="0C3D65BD"/>
    <w:rsid w:val="0C4B4238"/>
    <w:rsid w:val="0C593D29"/>
    <w:rsid w:val="0CF936F1"/>
    <w:rsid w:val="0D7F1824"/>
    <w:rsid w:val="0E417C0E"/>
    <w:rsid w:val="0E5B62B4"/>
    <w:rsid w:val="0E5E095D"/>
    <w:rsid w:val="0EC5697A"/>
    <w:rsid w:val="0EDA1E11"/>
    <w:rsid w:val="0F1E7544"/>
    <w:rsid w:val="0FE908DB"/>
    <w:rsid w:val="10055116"/>
    <w:rsid w:val="10796FDE"/>
    <w:rsid w:val="10E031FB"/>
    <w:rsid w:val="11A368E1"/>
    <w:rsid w:val="11F65518"/>
    <w:rsid w:val="12605215"/>
    <w:rsid w:val="12C76575"/>
    <w:rsid w:val="140815FD"/>
    <w:rsid w:val="141E52F0"/>
    <w:rsid w:val="146813E5"/>
    <w:rsid w:val="14AE4C51"/>
    <w:rsid w:val="14DD7AD0"/>
    <w:rsid w:val="14FA0805"/>
    <w:rsid w:val="15107EAA"/>
    <w:rsid w:val="15C664B9"/>
    <w:rsid w:val="16A01C95"/>
    <w:rsid w:val="16C41E26"/>
    <w:rsid w:val="16F222A3"/>
    <w:rsid w:val="176B1F1B"/>
    <w:rsid w:val="17F01ED9"/>
    <w:rsid w:val="182517DE"/>
    <w:rsid w:val="182C17A9"/>
    <w:rsid w:val="19A02BDF"/>
    <w:rsid w:val="19B3729C"/>
    <w:rsid w:val="1A2B4430"/>
    <w:rsid w:val="1A311256"/>
    <w:rsid w:val="1B840E79"/>
    <w:rsid w:val="1B8F6DD9"/>
    <w:rsid w:val="1BB14739"/>
    <w:rsid w:val="1BF14AE2"/>
    <w:rsid w:val="1C336CF4"/>
    <w:rsid w:val="1C435CBF"/>
    <w:rsid w:val="1D7F554E"/>
    <w:rsid w:val="1E430D77"/>
    <w:rsid w:val="1F7D1081"/>
    <w:rsid w:val="1FB84F71"/>
    <w:rsid w:val="20C447E8"/>
    <w:rsid w:val="212E65DA"/>
    <w:rsid w:val="21E151FC"/>
    <w:rsid w:val="21ED6154"/>
    <w:rsid w:val="228A70D0"/>
    <w:rsid w:val="22BC5330"/>
    <w:rsid w:val="23C927AA"/>
    <w:rsid w:val="23F81BF8"/>
    <w:rsid w:val="24DB0F77"/>
    <w:rsid w:val="24EC4AF3"/>
    <w:rsid w:val="255670F9"/>
    <w:rsid w:val="2617065E"/>
    <w:rsid w:val="2622585E"/>
    <w:rsid w:val="26D01826"/>
    <w:rsid w:val="27F756C2"/>
    <w:rsid w:val="28490AC5"/>
    <w:rsid w:val="2A650E38"/>
    <w:rsid w:val="2AA13F0E"/>
    <w:rsid w:val="2AD64646"/>
    <w:rsid w:val="2B31629B"/>
    <w:rsid w:val="2B6D4422"/>
    <w:rsid w:val="2B9C021B"/>
    <w:rsid w:val="2D2B3EF4"/>
    <w:rsid w:val="2D6854D4"/>
    <w:rsid w:val="2DE36082"/>
    <w:rsid w:val="2F7E4B70"/>
    <w:rsid w:val="305D005B"/>
    <w:rsid w:val="30AF301D"/>
    <w:rsid w:val="30EE7000"/>
    <w:rsid w:val="31314BE7"/>
    <w:rsid w:val="31915719"/>
    <w:rsid w:val="3210314E"/>
    <w:rsid w:val="326B191D"/>
    <w:rsid w:val="330A431C"/>
    <w:rsid w:val="33130007"/>
    <w:rsid w:val="33131E8B"/>
    <w:rsid w:val="334B2D69"/>
    <w:rsid w:val="33964895"/>
    <w:rsid w:val="33B76B1A"/>
    <w:rsid w:val="33E20E49"/>
    <w:rsid w:val="34220773"/>
    <w:rsid w:val="34583F07"/>
    <w:rsid w:val="34683A2E"/>
    <w:rsid w:val="34BA2498"/>
    <w:rsid w:val="358E6AC2"/>
    <w:rsid w:val="35F41131"/>
    <w:rsid w:val="364D1AB2"/>
    <w:rsid w:val="36AB745A"/>
    <w:rsid w:val="36E512A4"/>
    <w:rsid w:val="37941A01"/>
    <w:rsid w:val="37BC1E6F"/>
    <w:rsid w:val="390B1D84"/>
    <w:rsid w:val="3A3F1216"/>
    <w:rsid w:val="3AE07279"/>
    <w:rsid w:val="3B0C0981"/>
    <w:rsid w:val="3C022DA4"/>
    <w:rsid w:val="3C50732D"/>
    <w:rsid w:val="3CD479C5"/>
    <w:rsid w:val="3D9E5D78"/>
    <w:rsid w:val="3E8B292B"/>
    <w:rsid w:val="3EC24CAD"/>
    <w:rsid w:val="3F38542B"/>
    <w:rsid w:val="40064A00"/>
    <w:rsid w:val="40B866AF"/>
    <w:rsid w:val="40CB0281"/>
    <w:rsid w:val="41F65FA1"/>
    <w:rsid w:val="435B31B9"/>
    <w:rsid w:val="43733E9E"/>
    <w:rsid w:val="43B577A2"/>
    <w:rsid w:val="43DE63C2"/>
    <w:rsid w:val="44696446"/>
    <w:rsid w:val="44C820C9"/>
    <w:rsid w:val="44C8571B"/>
    <w:rsid w:val="456844A5"/>
    <w:rsid w:val="45A1297D"/>
    <w:rsid w:val="466239A7"/>
    <w:rsid w:val="46844B32"/>
    <w:rsid w:val="46E046E0"/>
    <w:rsid w:val="470518CE"/>
    <w:rsid w:val="47B156C2"/>
    <w:rsid w:val="48437CA2"/>
    <w:rsid w:val="48AD2695"/>
    <w:rsid w:val="49056B24"/>
    <w:rsid w:val="49152126"/>
    <w:rsid w:val="494D0AD5"/>
    <w:rsid w:val="4996550B"/>
    <w:rsid w:val="49A20C06"/>
    <w:rsid w:val="49B00776"/>
    <w:rsid w:val="4B0E2342"/>
    <w:rsid w:val="4BE75CC2"/>
    <w:rsid w:val="4C1C1521"/>
    <w:rsid w:val="4C1F0D79"/>
    <w:rsid w:val="4C9929BA"/>
    <w:rsid w:val="4EA75356"/>
    <w:rsid w:val="4F8D3500"/>
    <w:rsid w:val="50D952ED"/>
    <w:rsid w:val="50E20FD7"/>
    <w:rsid w:val="50EE03A4"/>
    <w:rsid w:val="517C0A41"/>
    <w:rsid w:val="52D32F81"/>
    <w:rsid w:val="535F5B53"/>
    <w:rsid w:val="53716AF0"/>
    <w:rsid w:val="543E5274"/>
    <w:rsid w:val="56EA6BDE"/>
    <w:rsid w:val="56F66874"/>
    <w:rsid w:val="575E02A1"/>
    <w:rsid w:val="57674743"/>
    <w:rsid w:val="57F15604"/>
    <w:rsid w:val="58031BFD"/>
    <w:rsid w:val="5931573D"/>
    <w:rsid w:val="598B474F"/>
    <w:rsid w:val="59C8403E"/>
    <w:rsid w:val="59E2049D"/>
    <w:rsid w:val="59FD4209"/>
    <w:rsid w:val="5A487437"/>
    <w:rsid w:val="5B2A4CEC"/>
    <w:rsid w:val="5B4F2FF0"/>
    <w:rsid w:val="5BC70A2F"/>
    <w:rsid w:val="5C210223"/>
    <w:rsid w:val="5C2A6EB6"/>
    <w:rsid w:val="5C6B4808"/>
    <w:rsid w:val="5D125434"/>
    <w:rsid w:val="5DAD0AC4"/>
    <w:rsid w:val="5DE32BC6"/>
    <w:rsid w:val="5F28261E"/>
    <w:rsid w:val="5F7E58AB"/>
    <w:rsid w:val="60967DA8"/>
    <w:rsid w:val="60CA46DB"/>
    <w:rsid w:val="622F6B07"/>
    <w:rsid w:val="62832366"/>
    <w:rsid w:val="62852998"/>
    <w:rsid w:val="62BB5F6E"/>
    <w:rsid w:val="632D0806"/>
    <w:rsid w:val="63405731"/>
    <w:rsid w:val="639777BA"/>
    <w:rsid w:val="63CB62EC"/>
    <w:rsid w:val="64A1558B"/>
    <w:rsid w:val="656A2EC7"/>
    <w:rsid w:val="656B6ED8"/>
    <w:rsid w:val="658D3F2D"/>
    <w:rsid w:val="65C272DC"/>
    <w:rsid w:val="65E41E24"/>
    <w:rsid w:val="660B13B1"/>
    <w:rsid w:val="663D5516"/>
    <w:rsid w:val="6719013C"/>
    <w:rsid w:val="67436D8A"/>
    <w:rsid w:val="679F1B4C"/>
    <w:rsid w:val="67DD486E"/>
    <w:rsid w:val="67EF36C5"/>
    <w:rsid w:val="67F07A0D"/>
    <w:rsid w:val="68027D8C"/>
    <w:rsid w:val="688B301A"/>
    <w:rsid w:val="68A10546"/>
    <w:rsid w:val="69B86A13"/>
    <w:rsid w:val="6A486CD6"/>
    <w:rsid w:val="6AAB7D5C"/>
    <w:rsid w:val="6C1705E3"/>
    <w:rsid w:val="6DB54AE5"/>
    <w:rsid w:val="6EE6387E"/>
    <w:rsid w:val="6FCC4EC8"/>
    <w:rsid w:val="705C65C7"/>
    <w:rsid w:val="707F7B6F"/>
    <w:rsid w:val="716C3436"/>
    <w:rsid w:val="72392428"/>
    <w:rsid w:val="740F18F8"/>
    <w:rsid w:val="747D3A01"/>
    <w:rsid w:val="75863413"/>
    <w:rsid w:val="767D6A17"/>
    <w:rsid w:val="774E274E"/>
    <w:rsid w:val="77E37D01"/>
    <w:rsid w:val="785E3E56"/>
    <w:rsid w:val="792A1A8C"/>
    <w:rsid w:val="79A41A9E"/>
    <w:rsid w:val="7A2E2F23"/>
    <w:rsid w:val="7AF44C3C"/>
    <w:rsid w:val="7DCF7F26"/>
    <w:rsid w:val="7DFB1065"/>
    <w:rsid w:val="7E1D53A8"/>
    <w:rsid w:val="7E426ADA"/>
    <w:rsid w:val="7E445C18"/>
    <w:rsid w:val="7E9E654D"/>
    <w:rsid w:val="7EA605BD"/>
    <w:rsid w:val="7EB50940"/>
    <w:rsid w:val="7F0F69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unhideWhenUsed="1" w:qFormat="1"/>
    <w:lsdException w:name="heading 4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 Indent" w:semiHidden="1" w:qFormat="1"/>
    <w:lsdException w:name="Subtitle" w:qFormat="1"/>
    <w:lsdException w:name="Strong" w:qFormat="1"/>
    <w:lsdException w:name="Emphasis" w:qFormat="1"/>
    <w:lsdException w:name="Plain Text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1211A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51211A"/>
    <w:pPr>
      <w:keepNext/>
      <w:keepLines/>
      <w:spacing w:line="360" w:lineRule="auto"/>
      <w:outlineLvl w:val="0"/>
    </w:pPr>
    <w:rPr>
      <w:b/>
      <w:bCs/>
      <w:kern w:val="44"/>
      <w:sz w:val="32"/>
      <w:szCs w:val="44"/>
    </w:rPr>
  </w:style>
  <w:style w:type="paragraph" w:styleId="2">
    <w:name w:val="heading 2"/>
    <w:basedOn w:val="a"/>
    <w:next w:val="a"/>
    <w:unhideWhenUsed/>
    <w:qFormat/>
    <w:rsid w:val="0051211A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unhideWhenUsed/>
    <w:qFormat/>
    <w:rsid w:val="0051211A"/>
    <w:pPr>
      <w:keepNext/>
      <w:keepLines/>
      <w:spacing w:line="360" w:lineRule="auto"/>
      <w:outlineLvl w:val="2"/>
    </w:pPr>
    <w:rPr>
      <w:b/>
      <w:bCs/>
      <w:sz w:val="24"/>
      <w:szCs w:val="32"/>
    </w:rPr>
  </w:style>
  <w:style w:type="paragraph" w:styleId="4">
    <w:name w:val="heading 4"/>
    <w:basedOn w:val="a"/>
    <w:next w:val="a"/>
    <w:unhideWhenUsed/>
    <w:qFormat/>
    <w:rsid w:val="0051211A"/>
    <w:pPr>
      <w:keepNext/>
      <w:keepLines/>
      <w:spacing w:line="360" w:lineRule="auto"/>
      <w:outlineLvl w:val="3"/>
    </w:pPr>
    <w:rPr>
      <w:rFonts w:ascii="Arial" w:hAnsi="Arial"/>
      <w:b/>
      <w:b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qFormat/>
    <w:rsid w:val="0051211A"/>
    <w:pPr>
      <w:ind w:firstLine="540"/>
    </w:pPr>
    <w:rPr>
      <w:rFonts w:ascii="宋体"/>
      <w:sz w:val="28"/>
    </w:rPr>
  </w:style>
  <w:style w:type="paragraph" w:styleId="a4">
    <w:name w:val="Plain Text"/>
    <w:basedOn w:val="a"/>
    <w:qFormat/>
    <w:rsid w:val="0051211A"/>
    <w:rPr>
      <w:rFonts w:ascii="宋体" w:hAnsi="Courier New"/>
      <w:szCs w:val="20"/>
    </w:rPr>
  </w:style>
  <w:style w:type="paragraph" w:styleId="a5">
    <w:name w:val="Balloon Text"/>
    <w:basedOn w:val="a"/>
    <w:link w:val="Char"/>
    <w:qFormat/>
    <w:rsid w:val="0051211A"/>
    <w:rPr>
      <w:sz w:val="18"/>
      <w:szCs w:val="18"/>
    </w:rPr>
  </w:style>
  <w:style w:type="paragraph" w:styleId="a6">
    <w:name w:val="footer"/>
    <w:basedOn w:val="a"/>
    <w:qFormat/>
    <w:rsid w:val="0051211A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7">
    <w:name w:val="header"/>
    <w:basedOn w:val="a"/>
    <w:qFormat/>
    <w:rsid w:val="0051211A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8">
    <w:name w:val="Normal (Web)"/>
    <w:basedOn w:val="a"/>
    <w:qFormat/>
    <w:rsid w:val="0051211A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9">
    <w:name w:val="Title"/>
    <w:basedOn w:val="a"/>
    <w:next w:val="a"/>
    <w:qFormat/>
    <w:rsid w:val="0051211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customStyle="1" w:styleId="21">
    <w:name w:val="正文文本缩进 21"/>
    <w:basedOn w:val="a"/>
    <w:qFormat/>
    <w:rsid w:val="0051211A"/>
    <w:pPr>
      <w:ind w:firstLineChars="200" w:firstLine="560"/>
    </w:pPr>
    <w:rPr>
      <w:kern w:val="0"/>
      <w:sz w:val="28"/>
    </w:rPr>
  </w:style>
  <w:style w:type="paragraph" w:customStyle="1" w:styleId="10">
    <w:name w:val="正文文本缩进1"/>
    <w:basedOn w:val="a"/>
    <w:qFormat/>
    <w:rsid w:val="0051211A"/>
    <w:pPr>
      <w:ind w:firstLine="528"/>
    </w:pPr>
    <w:rPr>
      <w:kern w:val="0"/>
      <w:sz w:val="28"/>
    </w:rPr>
  </w:style>
  <w:style w:type="character" w:customStyle="1" w:styleId="font11">
    <w:name w:val="font11"/>
    <w:qFormat/>
    <w:rsid w:val="0051211A"/>
    <w:rPr>
      <w:rFonts w:ascii="宋体" w:eastAsia="宋体" w:hAnsi="宋体" w:cs="宋体" w:hint="eastAsia"/>
      <w:color w:val="000000"/>
      <w:sz w:val="24"/>
      <w:szCs w:val="24"/>
      <w:u w:val="none"/>
      <w:vertAlign w:val="superscript"/>
    </w:rPr>
  </w:style>
  <w:style w:type="paragraph" w:customStyle="1" w:styleId="11">
    <w:name w:val="列出段落1"/>
    <w:basedOn w:val="a"/>
    <w:uiPriority w:val="99"/>
    <w:unhideWhenUsed/>
    <w:qFormat/>
    <w:rsid w:val="0051211A"/>
    <w:pPr>
      <w:ind w:firstLineChars="200" w:firstLine="420"/>
    </w:pPr>
  </w:style>
  <w:style w:type="paragraph" w:customStyle="1" w:styleId="p0">
    <w:name w:val="p0"/>
    <w:basedOn w:val="a"/>
    <w:qFormat/>
    <w:rsid w:val="0051211A"/>
    <w:pPr>
      <w:widowControl/>
    </w:pPr>
    <w:rPr>
      <w:rFonts w:ascii="Calibri" w:hAnsi="Calibri" w:cs="宋体"/>
      <w:kern w:val="0"/>
      <w:szCs w:val="21"/>
    </w:rPr>
  </w:style>
  <w:style w:type="character" w:customStyle="1" w:styleId="Char">
    <w:name w:val="批注框文本 Char"/>
    <w:basedOn w:val="a0"/>
    <w:link w:val="a5"/>
    <w:qFormat/>
    <w:rsid w:val="0051211A"/>
    <w:rPr>
      <w:kern w:val="2"/>
      <w:sz w:val="18"/>
      <w:szCs w:val="18"/>
    </w:rPr>
  </w:style>
  <w:style w:type="paragraph" w:styleId="aa">
    <w:name w:val="List Paragraph"/>
    <w:basedOn w:val="a"/>
    <w:uiPriority w:val="99"/>
    <w:qFormat/>
    <w:rsid w:val="0051211A"/>
    <w:pPr>
      <w:ind w:firstLineChars="200" w:firstLine="420"/>
    </w:pPr>
  </w:style>
  <w:style w:type="paragraph" w:customStyle="1" w:styleId="ab">
    <w:name w:val="表格"/>
    <w:basedOn w:val="a"/>
    <w:qFormat/>
    <w:rsid w:val="0051211A"/>
    <w:pPr>
      <w:jc w:val="center"/>
    </w:pPr>
    <w:rPr>
      <w:rFonts w:ascii="宋体" w:eastAsia="宋体" w:hAnsi="宋体" w:cs="Times New Roman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676</Words>
  <Characters>3858</Characters>
  <Application>Microsoft Office Word</Application>
  <DocSecurity>0</DocSecurity>
  <Lines>32</Lines>
  <Paragraphs>9</Paragraphs>
  <ScaleCrop>false</ScaleCrop>
  <Company>china</Company>
  <LinksUpToDate>false</LinksUpToDate>
  <CharactersWithSpaces>4525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叶子</dc:creator>
  <cp:lastModifiedBy>xbany</cp:lastModifiedBy>
  <cp:revision>4</cp:revision>
  <cp:lastPrinted>2021-09-24T00:43:00Z</cp:lastPrinted>
  <dcterms:created xsi:type="dcterms:W3CDTF">2018-11-23T08:21:00Z</dcterms:created>
  <dcterms:modified xsi:type="dcterms:W3CDTF">2021-10-09T05:23:00Z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  <property fmtid="{D5CDD505-2E9C-101B-9397-08002B2CF9AE}" pid="3" name="ICV">
    <vt:lpwstr>DDCCD21BC7454084ADCB0307EA1C4FB3</vt:lpwstr>
  </property>
</Properties>
</file>