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120吨转炉滑板挡渣耐材承包（含出钢口）</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10</w:t>
      </w:r>
      <w:r>
        <w:rPr>
          <w:rFonts w:hint="eastAsia"/>
          <w:color w:val="000000"/>
          <w:sz w:val="24"/>
          <w:szCs w:val="24"/>
        </w:rPr>
        <w:t>月</w:t>
      </w:r>
      <w:r>
        <w:rPr>
          <w:rFonts w:hint="eastAsia"/>
          <w:color w:val="000000"/>
          <w:sz w:val="24"/>
          <w:szCs w:val="24"/>
          <w:u w:val="single"/>
          <w:lang w:val="en-US" w:eastAsia="zh-CN"/>
        </w:rPr>
        <w:t>11</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LGSC</w:t>
      </w:r>
      <w:r>
        <w:rPr>
          <w:rFonts w:hint="eastAsia" w:ascii="宋体" w:hAnsi="宋体"/>
          <w:u w:val="single"/>
          <w:lang w:val="en-US" w:eastAsia="zh-CN"/>
        </w:rPr>
        <w:t>20210100004ZLHBDZNCCB</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120吨转炉滑板挡渣耐材承包（含出钢口）</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招</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标</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 xml:space="preserve">办：       石  </w:t>
      </w:r>
      <w:r>
        <w:rPr>
          <w:rFonts w:hint="eastAsia" w:ascii="宋体" w:hAnsi="宋体" w:cs="Times New Roman"/>
          <w:kern w:val="2"/>
          <w:sz w:val="24"/>
          <w:szCs w:val="24"/>
          <w:highlight w:val="none"/>
          <w:lang w:val="en-US" w:eastAsia="zh-CN" w:bidi="ar-SA"/>
        </w:rPr>
        <w:t>工</w:t>
      </w:r>
      <w:r>
        <w:rPr>
          <w:rFonts w:hint="eastAsia" w:ascii="宋体" w:hAnsi="宋体" w:eastAsia="宋体" w:cs="Times New Roman"/>
          <w:kern w:val="2"/>
          <w:sz w:val="24"/>
          <w:szCs w:val="24"/>
          <w:highlight w:val="none"/>
          <w:lang w:val="en-US" w:eastAsia="zh-CN" w:bidi="ar-SA"/>
        </w:rPr>
        <w:t>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物资采购部：       柯  工    13955388390</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炼  钢  部：       王  工    15655389634</w:t>
      </w:r>
    </w:p>
    <w:p>
      <w:pPr>
        <w:spacing w:line="300" w:lineRule="auto"/>
        <w:ind w:firstLine="600"/>
        <w:rPr>
          <w:rFonts w:hint="eastAsia" w:ascii="宋体" w:hAnsi="宋体"/>
          <w:bCs/>
          <w:color w:val="000000"/>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lang w:val="en-US" w:eastAsia="zh-CN"/>
        </w:rPr>
        <w:t>10</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2</w:t>
      </w:r>
      <w:r>
        <w:rPr>
          <w:rFonts w:hint="eastAsia" w:ascii="宋体" w:hAnsi="宋体"/>
          <w:bCs/>
          <w:sz w:val="24"/>
          <w:szCs w:val="24"/>
          <w:u w:val="single"/>
          <w:lang w:val="en-US" w:eastAsia="zh-CN"/>
        </w:rPr>
        <w:t>8</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 xml:space="preserve">11 </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2</w:t>
      </w:r>
      <w:r>
        <w:rPr>
          <w:rFonts w:hint="eastAsia" w:ascii="宋体" w:hAnsi="宋体"/>
          <w:sz w:val="24"/>
          <w:szCs w:val="24"/>
          <w:u w:val="single"/>
          <w:lang w:val="en-US" w:eastAsia="zh-CN"/>
        </w:rPr>
        <w:t>日</w:t>
      </w:r>
      <w:r>
        <w:rPr>
          <w:rFonts w:hint="eastAsia"/>
          <w:color w:val="2A2A2A"/>
          <w:sz w:val="24"/>
          <w:szCs w:val="24"/>
          <w:shd w:val="clear" w:color="auto" w:fill="FFFFFF"/>
          <w:lang w:val="en-US" w:eastAsia="zh-CN"/>
        </w:rPr>
        <w:t>上</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9:30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壹拾万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10</w:t>
      </w:r>
      <w:r>
        <w:rPr>
          <w:rFonts w:hint="eastAsia" w:ascii="宋体" w:hAnsi="宋体"/>
          <w:bCs/>
          <w:color w:val="7030A0"/>
          <w:sz w:val="24"/>
          <w:szCs w:val="24"/>
        </w:rPr>
        <w:t>月</w:t>
      </w:r>
      <w:r>
        <w:rPr>
          <w:rFonts w:hint="eastAsia" w:ascii="宋体" w:hAnsi="宋体"/>
          <w:bCs/>
          <w:color w:val="7030A0"/>
          <w:sz w:val="24"/>
          <w:szCs w:val="24"/>
          <w:lang w:val="en-US" w:eastAsia="zh-CN"/>
        </w:rPr>
        <w:t>2</w:t>
      </w:r>
      <w:r>
        <w:rPr>
          <w:rFonts w:hint="eastAsia" w:ascii="宋体" w:hAnsi="宋体"/>
          <w:sz w:val="24"/>
          <w:szCs w:val="24"/>
          <w:lang w:val="en-US" w:eastAsia="zh-CN"/>
        </w:rPr>
        <w:t>8</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left="480"/>
        <w:rPr>
          <w:rFonts w:hint="default" w:ascii="宋体" w:hAnsi="宋体"/>
          <w:color w:val="FF0000"/>
          <w:sz w:val="24"/>
          <w:szCs w:val="24"/>
          <w:lang w:val="en-US" w:eastAsia="zh-CN"/>
        </w:rPr>
      </w:pPr>
      <w:r>
        <w:rPr>
          <w:rFonts w:hint="eastAsia" w:ascii="宋体" w:hAnsi="宋体"/>
          <w:color w:val="FF0000"/>
          <w:sz w:val="24"/>
          <w:szCs w:val="24"/>
          <w:lang w:val="en-US" w:eastAsia="zh-CN"/>
        </w:rPr>
        <w:t>3.标书需要胶装。</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left="-482" w:leftChars="0" w:firstLine="48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炼钢2座120吨转炉滑板挡渣耐材及机构总承包。包工包料，按吨钢结算，</w:t>
      </w:r>
      <w:bookmarkStart w:id="0" w:name="_GoBack"/>
      <w:bookmarkEnd w:id="0"/>
      <w:r>
        <w:rPr>
          <w:rFonts w:hint="eastAsia" w:ascii="宋体" w:hAnsi="宋体"/>
          <w:b/>
          <w:color w:val="FF0000"/>
          <w:sz w:val="24"/>
          <w:szCs w:val="24"/>
          <w:lang w:val="en-US" w:eastAsia="zh-CN"/>
        </w:rPr>
        <w:t>约27万吨钢/月（以上数量仅作参考）。</w:t>
      </w:r>
    </w:p>
    <w:p>
      <w:pPr>
        <w:numPr>
          <w:ilvl w:val="0"/>
          <w:numId w:val="8"/>
        </w:numPr>
        <w:spacing w:line="360" w:lineRule="auto"/>
        <w:ind w:left="-482" w:leftChars="0" w:firstLine="48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具体技术要求、考核办法、结算方式详见120吨转炉滑板挡渣承包项目技术要求。投标厂家必须满足统一平台技术要求。</w:t>
      </w:r>
    </w:p>
    <w:p>
      <w:pPr>
        <w:numPr>
          <w:ilvl w:val="0"/>
          <w:numId w:val="8"/>
        </w:numPr>
        <w:spacing w:line="360" w:lineRule="auto"/>
        <w:ind w:left="-482" w:leftChars="0" w:firstLine="48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要求专业耐材生产企业，提供2018年至今（以签定合同时间为准），3份及以上国内大型钢企120吨及以上级别转炉滑板挡渣年度承包合同业绩，且其中至少一份为正在执行的（附上合同、技术协议及发票复印件，要求按合同+技术协议+发票的顺序整理好，达不到要求的业绩不要提供）。</w:t>
      </w:r>
    </w:p>
    <w:p>
      <w:pPr>
        <w:numPr>
          <w:ilvl w:val="0"/>
          <w:numId w:val="8"/>
        </w:numPr>
        <w:spacing w:line="360" w:lineRule="auto"/>
        <w:ind w:left="-482" w:leftChars="0" w:firstLine="48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招标保证金缴纳10万元，中标后按公司要求缴纳60万安全保障金。</w:t>
      </w:r>
    </w:p>
    <w:p>
      <w:pPr>
        <w:numPr>
          <w:ilvl w:val="0"/>
          <w:numId w:val="8"/>
        </w:numPr>
        <w:spacing w:line="360" w:lineRule="auto"/>
        <w:ind w:left="-482" w:leftChars="0" w:firstLine="48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招标合同周期为一年。</w:t>
      </w:r>
    </w:p>
    <w:p>
      <w:pPr>
        <w:numPr>
          <w:ilvl w:val="0"/>
          <w:numId w:val="8"/>
        </w:numPr>
        <w:spacing w:line="360" w:lineRule="auto"/>
        <w:ind w:left="-482" w:leftChars="0" w:firstLine="48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招标合同执行周期为一年。</w:t>
      </w: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pStyle w:val="2"/>
        <w:rPr>
          <w:b/>
          <w:sz w:val="24"/>
          <w:szCs w:val="24"/>
        </w:rPr>
      </w:pPr>
    </w:p>
    <w:p>
      <w:pPr>
        <w:rPr>
          <w:b/>
          <w:sz w:val="24"/>
          <w:szCs w:val="24"/>
        </w:rPr>
      </w:pPr>
    </w:p>
    <w:p>
      <w:pPr>
        <w:pStyle w:val="2"/>
      </w:pPr>
    </w:p>
    <w:p>
      <w:pPr>
        <w:jc w:val="right"/>
        <w:rPr>
          <w:b/>
          <w:sz w:val="24"/>
          <w:szCs w:val="24"/>
        </w:rPr>
      </w:pPr>
      <w:r>
        <w:rPr>
          <w:rFonts w:hint="eastAsia"/>
          <w:b/>
          <w:sz w:val="24"/>
          <w:szCs w:val="24"/>
        </w:rPr>
        <w:t>芜湖新兴铸管有限责任公司</w:t>
      </w:r>
    </w:p>
    <w:p>
      <w:pPr>
        <w:widowControl w:val="0"/>
        <w:spacing w:line="240" w:lineRule="atLeast"/>
        <w:jc w:val="both"/>
        <w:rPr>
          <w:rFonts w:hint="eastAsia" w:asciiTheme="minorEastAsia" w:hAnsiTheme="minorEastAsia" w:eastAsiaTheme="minorEastAsia"/>
          <w:color w:val="000000"/>
          <w:sz w:val="28"/>
          <w:szCs w:val="28"/>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10</w:t>
      </w:r>
      <w:r>
        <w:rPr>
          <w:rFonts w:ascii="宋体" w:hAnsi="宋体"/>
          <w:sz w:val="24"/>
          <w:szCs w:val="24"/>
        </w:rPr>
        <w:t>月</w:t>
      </w:r>
      <w:r>
        <w:rPr>
          <w:rFonts w:hint="eastAsia" w:ascii="宋体" w:hAnsi="宋体"/>
          <w:sz w:val="24"/>
          <w:szCs w:val="24"/>
          <w:lang w:val="en-US" w:eastAsia="zh-CN"/>
        </w:rPr>
        <w:t>11</w:t>
      </w:r>
      <w:r>
        <w:rPr>
          <w:rFonts w:hint="eastAsia" w:ascii="宋体" w:hAnsi="宋体"/>
          <w:sz w:val="24"/>
          <w:szCs w:val="24"/>
        </w:rPr>
        <w:t>日</w:t>
      </w:r>
      <w:r>
        <w:rPr>
          <w:b/>
        </w:rPr>
        <mc:AlternateContent>
          <mc:Choice Requires="wps">
            <w:drawing>
              <wp:anchor distT="0" distB="0" distL="114300" distR="114300" simplePos="0" relativeHeight="251660288" behindDoc="0" locked="0" layoutInCell="1" allowOverlap="1">
                <wp:simplePos x="0" y="0"/>
                <wp:positionH relativeFrom="column">
                  <wp:posOffset>5678805</wp:posOffset>
                </wp:positionH>
                <wp:positionV relativeFrom="paragraph">
                  <wp:posOffset>195580</wp:posOffset>
                </wp:positionV>
                <wp:extent cx="1028700" cy="891540"/>
                <wp:effectExtent l="158115" t="205105" r="165735" b="217805"/>
                <wp:wrapNone/>
                <wp:docPr id="3" name="文本框 2"/>
                <wp:cNvGraphicFramePr/>
                <a:graphic xmlns:a="http://schemas.openxmlformats.org/drawingml/2006/main">
                  <a:graphicData uri="http://schemas.microsoft.com/office/word/2010/wordprocessingShape">
                    <wps:wsp>
                      <wps:cNvSpPr txBox="1"/>
                      <wps:spPr>
                        <a:xfrm rot="1920000">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447.15pt;margin-top:15.4pt;height:70.2pt;width:81pt;rotation:2097152f;z-index:251660288;mso-width-relative:page;mso-height-relative:page;" fillcolor="#FFFFFF" filled="t" stroked="f" coordsize="21600,21600" o:gfxdata="UEsDBAoAAAAAAIdO4kAAAAAAAAAAAAAAAAAEAAAAZHJzL1BLAwQUAAAACACHTuJAYg5VRtwAAAAL&#10;AQAADwAAAGRycy9kb3ducmV2LnhtbE2PzU7DMBCE70i8g7VIXBC105Y0hDg9VELigAQUDnBz420S&#10;6p/IdtLy9mxPcNvdGc1+U61P1rAJQ+y9k5DNBDB0jde9ayV8vD/eFsBiUk4r4x1K+MEI6/ryolKl&#10;9kf3htM2tYxCXCyVhC6loeQ8Nh1aFWd+QEfa3gerEq2h5TqoI4Vbw+dC5Nyq3tGHTg246bA5bEcr&#10;YbN8/ZrGp/2z+czty+FmDIX/Xkl5fZWJB2AJT+nPDGd8QoeamHZ+dDoyI6G4Xy7IKmEhqMLZIO5y&#10;uuxoWmVz4HXF/3eofwFQSwMEFAAAAAgAh07iQB+NGsPMAQAAhQMAAA4AAABkcnMvZTJvRG9jLnht&#10;bK1TzY7TMBC+I/EOlu80afnrRk1XgqpcECAtPIDrOIkl22ON3SZ9AXgDTly481x9jh073QK7lz1s&#10;DpZn5vPn+b5xVtejNeygMGhwNZ/PSs6Uk9Bo19X829ftiyVnIQrXCANO1fyoAr9eP3+2GnylFtCD&#10;aRQyInGhGnzN+xh9VRRB9sqKMAOvHBVbQCsihdgVDYqB2K0pFmX5phgAG48gVQiU3UxFfmbExxBC&#10;22qpNiD3Vrk4saIyIpKk0Gsf+Dp327ZKxs9tG1RkpuakNOaVLqH9Lq3FeiWqDoXvtTy3IB7Twj1N&#10;VmhHl16oNiIKtkf9gMpqiRCgjTMJtpiEZEdIxby8581NL7zKWsjq4C+mh6ejlZ8OX5DppuYvOXPC&#10;0sBPP3+cfv05/f7OFsmewYeKUDeecHF8ByM9mrt8oGRSPbZoGQK5O7+iGZdl9oLUMUKT1ceL1WqM&#10;TCaKcrF8Szgmqba8mr9+lWdRTFyJ02OIHxRYljY1RxplZhWHjyFSXwS9gyR4AKObrTYmB9jt3htk&#10;B0Fj3+YvtUxH/oMZl8AO0rGpnDJFUjwpS7s47sazDTtojuTC3qPu+iQ2kyYQTSfTn19SGv+/cSb9&#10;+/esb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iDlVG3AAAAAsBAAAPAAAAAAAAAAEAIAAAACIA&#10;AABkcnMvZG93bnJldi54bWxQSwECFAAUAAAACACHTuJAH40aw8wBAACFAwAADgAAAAAAAAABACAA&#10;AAArAQAAZHJzL2Uyb0RvYy54bWxQSwUGAAAAAAYABgBZAQAAaQUAAAAA&#10;">
                <v:fill on="t" focussize="0,0"/>
                <v:stroke on="f"/>
                <v:imagedata o:title=""/>
                <o:lock v:ext="edit" aspectratio="f"/>
                <v:textbox>
                  <w:txbxContent>
                    <w:p/>
                  </w:txbxContent>
                </v:textbox>
              </v:shape>
            </w:pict>
          </mc:Fallback>
        </mc:AlternateContent>
      </w:r>
    </w:p>
    <w:p>
      <w:pPr>
        <w:tabs>
          <w:tab w:val="left" w:pos="420"/>
          <w:tab w:val="left" w:pos="630"/>
        </w:tabs>
        <w:spacing w:line="300" w:lineRule="auto"/>
        <w:ind w:firstLine="140" w:firstLineChars="50"/>
        <w:jc w:val="both"/>
        <w:rPr>
          <w:rFonts w:hint="eastAsia" w:ascii="仿宋_GB2312" w:eastAsia="仿宋_GB2312"/>
          <w:b/>
          <w:sz w:val="28"/>
          <w:szCs w:val="28"/>
        </w:rPr>
      </w:pPr>
      <w:r>
        <w:rPr>
          <w:sz w:val="28"/>
          <w:szCs w:val="28"/>
        </w:rPr>
        <w:pict>
          <v:shape id="对象 5" o:spid="_x0000_s1027" o:spt="75" type="#_x0000_t75" style="position:absolute;left:0pt;margin-left:20.05pt;margin-top:-15pt;height:50.25pt;width:55pt;mso-wrap-distance-left:9pt;mso-wrap-distance-right:9pt;z-index:-25165619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420"/>
          <w:tab w:val="left" w:pos="630"/>
        </w:tabs>
        <w:spacing w:line="300" w:lineRule="auto"/>
        <w:ind w:firstLine="141" w:firstLineChars="50"/>
        <w:jc w:val="both"/>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widowControl/>
        <w:shd w:val="clear" w:color="auto" w:fill="FFFFFF"/>
        <w:spacing w:line="360" w:lineRule="auto"/>
        <w:jc w:val="left"/>
        <w:rPr>
          <w:rFonts w:hint="eastAsia"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120吨转炉滑板挡渣耐材承包（含出钢口）</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9264;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rEt/m0ACAACyBAAADgAAAGRycy9lMm9Eb2MueG1srVTNjtMw&#10;EL4j8Q6W7zRJq/5s1HQPLeWCYMWCOE8TJ7HkP9lukz4NEjcegsdBvAZjJ3TLIqEeyCEZe8bfzPd5&#10;Juv7XgpyYtZxrQqaTVJKmCp1xVVT0E8f969WlDgPqgKhFSvomTl6v3n5Yt2ZnE11q0XFLEEQ5fLO&#10;FLT13uRJ4sqWSXATbZhCZ62tBI9L2ySVhQ7RpUimabpIOm0rY3XJnMPd3eCkI6K9BVDXNS/ZTpdH&#10;yZQfUC0T4JGSa7lxdBOrrWtW+vd17ZgnoqDI1Mc3JkH7EN7JZg15Y8G0vBxLgFtKeMZJAleY9AK1&#10;Aw/kaPlfUJKXVjtd+0mpZTIQiYogiyx9ps1jC4ZFLii1MxfR3f+DLd+dHizhFXYCJQokXvjPL99+&#10;fP9KFkGbzrgcQx7Ngx1XDs1AtK+tDF+kQPqo5/miJ+s9KXEzWy1n0zlKXaIvS5fzxV1UPHk6bqzz&#10;b5iWJBgFtXhhUUc4vXUeU2Lo75BR3mrPhSBW+8/ct1GhkDc6HZ4ZDGI0ijRsO9sctsKSE2AP7OMT&#10;qCFy466jszQ8EenfR+LJMZXgikCYnLGVPBfsA5IYE1iI5YY0QpEOVZivlnMUBHByauxYNKVB9Z1q&#10;hsxa8MuRP8pYzu6229lYubsOCwLtwLUDw+gKYZBL7lm4N8hbBtVrVRF/NnjDCgebhmokqygRDP8D&#10;wYqRHri4JRJFEApVDB0y9ESwfH/oESaYB12dsbWOxvKmxavNYunBg608yD+MXZiV63UEffrVb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ZQvvNUAAAAJAQAADwAAAAAAAAABACAAAAAiAAAAZHJz&#10;L2Rvd25yZXYueG1sUEsBAhQAFAAAAAgAh07iQKxLf5t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9264;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96mo50ACAACyBAAADgAAAGRycy9lMm9Eb2MueG1srVTNjtMw&#10;EL4j8Q6W7zRJq253o6Z7aCkXBCsWxNl1nMSS/+Rxm/ZpkLjxEDwO4jUYO6FbFgn1QA7J2DP+Zr7P&#10;M1neH7UiB+FBWlPRYpJTIgy3tTRtRT993L66pQQCMzVT1oiKngTQ+9XLF8velWJqO6tq4QmCGCh7&#10;V9EuBFdmGfBOaAYT64RBZ2O9ZgGXvs1qz3pE1yqb5vlN1ltfO2+5AMDdzeCkI6K/BtA2jeRiY/le&#10;CxMGVC8UC0gJOumArlK1TSN4eN80IAJRFUWmIb0xCdq7+M5WS1a2nrlO8rEEdk0JzzhpJg0mPUNt&#10;WGBk7+VfUFpyb8E2YcKtzgYiSRFkUeTPtHnsmBOJC0oN7iw6/D9Y/u7w4ImsKzqlxDCNF/7zy7cf&#10;37+SRdSmd1BiyKN78OMK0IxEj43X8YsUyDHpeTrrKY6BcNwsbhez6Ryl5ugr8sX85i4pnj0ddx7C&#10;G2E1iUZFPV5Y0pEd3kLAlBj6O2SUt95KpYi34bMMXVIo5k1OwDODQZxFkYZt8O1urTw5MOyBbXoi&#10;NURu4TK6yOOTkP59JJ0cUylpCIuTM7ZSkEp8QBJjAs9SuTGNMqRHFea3izkKwnByGuxYNLVD9cG0&#10;Q2ar5PnIH2UsZnfr9WysHC7DokAbBt3AMLliGCu1DCLeGys7werXpibh5PCGDQ42jdVoUVOiBP4H&#10;opUiA5PqmkgUQRlUMXbI0BPRCsfdEWGiubP1CVtr77xsO7zaIpUePdjKg/zD2MVZuVwn0Kdfze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NtwANUAAAAIAQAADwAAAAAAAAABACAAAAAiAAAAZHJz&#10;L2Rvd25yZXYueG1sUEsBAhQAFAAAAAgAh07iQPepqOd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jc w:val="left"/>
        <w:rPr>
          <w:rFonts w:hint="eastAsia" w:ascii="宋体" w:hAnsi="宋体" w:cs="宋体"/>
          <w:b/>
          <w:bCs/>
          <w:color w:val="FF0000"/>
          <w:kern w:val="0"/>
          <w:sz w:val="24"/>
          <w:szCs w:val="24"/>
        </w:rPr>
      </w:pPr>
    </w:p>
    <w:p>
      <w:pPr>
        <w:pStyle w:val="2"/>
        <w:rPr>
          <w:rFonts w:hint="eastAsia" w:ascii="宋体" w:hAnsi="宋体" w:cs="宋体"/>
          <w:b/>
          <w:bCs/>
          <w:color w:val="FF0000"/>
          <w:kern w:val="0"/>
          <w:sz w:val="24"/>
          <w:szCs w:val="24"/>
        </w:rPr>
      </w:pPr>
    </w:p>
    <w:p>
      <w:pPr>
        <w:rPr>
          <w:rFonts w:hint="eastAsia" w:ascii="宋体" w:hAnsi="宋体" w:cs="宋体"/>
          <w:b/>
          <w:bCs/>
          <w:color w:val="FF0000"/>
          <w:kern w:val="0"/>
          <w:sz w:val="24"/>
          <w:szCs w:val="24"/>
        </w:rPr>
      </w:pPr>
    </w:p>
    <w:p>
      <w:pPr>
        <w:pStyle w:val="2"/>
        <w:rPr>
          <w:rFonts w:hint="eastAsia"/>
        </w:rPr>
      </w:pPr>
    </w:p>
    <w:p>
      <w:pPr>
        <w:jc w:val="left"/>
        <w:rPr>
          <w:rFonts w:hint="default" w:ascii="宋体" w:hAnsi="宋体" w:cs="宋体"/>
          <w:b/>
          <w:bCs/>
          <w:color w:val="FF0000"/>
          <w:kern w:val="0"/>
          <w:sz w:val="24"/>
          <w:szCs w:val="24"/>
          <w:lang w:val="en-US"/>
        </w:rPr>
      </w:pPr>
      <w:r>
        <w:rPr>
          <w:rFonts w:hint="eastAsia" w:ascii="宋体" w:hAnsi="宋体" w:eastAsia="宋体" w:cs="Times New Roman"/>
          <w:b w:val="0"/>
          <w:bCs/>
          <w:kern w:val="0"/>
          <w:sz w:val="28"/>
          <w:szCs w:val="28"/>
          <w:lang w:val="en-US" w:eastAsia="zh-CN" w:bidi="ar-SA"/>
        </w:rPr>
        <w:t>附件5</w:t>
      </w:r>
      <w:r>
        <w:rPr>
          <w:rFonts w:hint="eastAsia" w:ascii="宋体" w:hAnsi="宋体" w:cs="宋体"/>
          <w:b/>
          <w:bCs/>
          <w:color w:val="FF0000"/>
          <w:kern w:val="0"/>
          <w:sz w:val="24"/>
          <w:szCs w:val="24"/>
          <w:lang w:val="en-US" w:eastAsia="zh-CN"/>
        </w:rPr>
        <w:t xml:space="preserve">  报价表</w:t>
      </w:r>
    </w:p>
    <w:p>
      <w:pPr>
        <w:jc w:val="center"/>
        <w:rPr>
          <w:rFonts w:ascii="宋体" w:hAnsi="宋体"/>
          <w:sz w:val="44"/>
          <w:szCs w:val="44"/>
        </w:rPr>
      </w:pPr>
      <w:r>
        <w:rPr>
          <w:rFonts w:hint="eastAsia" w:ascii="宋体" w:hAnsi="宋体"/>
          <w:sz w:val="44"/>
          <w:szCs w:val="44"/>
        </w:rPr>
        <w:t>报价统一格式</w:t>
      </w:r>
    </w:p>
    <w:tbl>
      <w:tblPr>
        <w:tblStyle w:val="10"/>
        <w:tblW w:w="9894" w:type="dxa"/>
        <w:tblInd w:w="-524" w:type="dxa"/>
        <w:shd w:val="clear" w:color="auto" w:fill="auto"/>
        <w:tblLayout w:type="autofit"/>
        <w:tblCellMar>
          <w:top w:w="0" w:type="dxa"/>
          <w:left w:w="108" w:type="dxa"/>
          <w:bottom w:w="0" w:type="dxa"/>
          <w:right w:w="108" w:type="dxa"/>
        </w:tblCellMar>
      </w:tblPr>
      <w:tblGrid>
        <w:gridCol w:w="600"/>
        <w:gridCol w:w="1860"/>
        <w:gridCol w:w="4882"/>
        <w:gridCol w:w="1289"/>
        <w:gridCol w:w="1263"/>
      </w:tblGrid>
      <w:tr>
        <w:tblPrEx>
          <w:tblCellMar>
            <w:top w:w="0" w:type="dxa"/>
            <w:left w:w="108" w:type="dxa"/>
            <w:bottom w:w="0" w:type="dxa"/>
            <w:right w:w="108" w:type="dxa"/>
          </w:tblCellMar>
        </w:tblPrEx>
        <w:trPr>
          <w:trHeight w:val="400" w:hRule="atLeast"/>
        </w:trPr>
        <w:tc>
          <w:tcPr>
            <w:tcW w:w="6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86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488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含税、含运费报价 （元/吨钢）</w:t>
            </w:r>
          </w:p>
        </w:tc>
        <w:tc>
          <w:tcPr>
            <w:tcW w:w="1289"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8"/>
                <w:szCs w:val="28"/>
                <w:u w:val="none"/>
                <w:lang w:val="en-US" w:eastAsia="zh-CN"/>
              </w:rPr>
            </w:pPr>
            <w:r>
              <w:rPr>
                <w:rFonts w:hint="eastAsia" w:ascii="宋体" w:hAnsi="宋体" w:cs="宋体"/>
                <w:b/>
                <w:bCs/>
                <w:i w:val="0"/>
                <w:iCs w:val="0"/>
                <w:color w:val="FF0000"/>
                <w:sz w:val="28"/>
                <w:szCs w:val="28"/>
                <w:u w:val="none"/>
                <w:lang w:val="en-US" w:eastAsia="zh-CN"/>
              </w:rPr>
              <w:t>数量</w:t>
            </w:r>
          </w:p>
        </w:tc>
        <w:tc>
          <w:tcPr>
            <w:tcW w:w="1263"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kern w:val="0"/>
                <w:sz w:val="28"/>
                <w:szCs w:val="28"/>
                <w:u w:val="none"/>
                <w:lang w:val="en-US" w:eastAsia="zh-CN" w:bidi="ar"/>
              </w:rPr>
            </w:pPr>
            <w:r>
              <w:rPr>
                <w:rFonts w:hint="eastAsia" w:ascii="宋体" w:hAnsi="宋体" w:eastAsia="宋体" w:cs="宋体"/>
                <w:b/>
                <w:bCs/>
                <w:i w:val="0"/>
                <w:iCs w:val="0"/>
                <w:color w:val="FF0000"/>
                <w:kern w:val="0"/>
                <w:sz w:val="28"/>
                <w:szCs w:val="28"/>
                <w:u w:val="none"/>
                <w:lang w:val="en-US" w:eastAsia="zh-CN" w:bidi="ar"/>
              </w:rPr>
              <w:t>备注</w:t>
            </w:r>
          </w:p>
        </w:tc>
      </w:tr>
      <w:tr>
        <w:tblPrEx>
          <w:tblCellMar>
            <w:top w:w="0" w:type="dxa"/>
            <w:left w:w="108" w:type="dxa"/>
            <w:bottom w:w="0" w:type="dxa"/>
            <w:right w:w="108" w:type="dxa"/>
          </w:tblCellMar>
        </w:tblPrEx>
        <w:trPr>
          <w:trHeight w:val="400" w:hRule="atLeast"/>
        </w:trPr>
        <w:tc>
          <w:tcPr>
            <w:tcW w:w="600" w:type="dxa"/>
            <w:vMerge w:val="continue"/>
            <w:tcBorders>
              <w:top w:val="single" w:color="000000" w:sz="8"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0" w:type="dxa"/>
            <w:vMerge w:val="continue"/>
            <w:tcBorders>
              <w:top w:val="single" w:color="000000" w:sz="8" w:space="0"/>
              <w:left w:val="nil"/>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82" w:type="dxa"/>
            <w:vMerge w:val="continue"/>
            <w:tcBorders>
              <w:top w:val="single" w:color="000000" w:sz="8" w:space="0"/>
              <w:left w:val="nil"/>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89" w:type="dxa"/>
            <w:vMerge w:val="continue"/>
            <w:tcBorders>
              <w:top w:val="single" w:color="000000" w:sz="8" w:space="0"/>
              <w:left w:val="nil"/>
              <w:bottom w:val="single" w:color="auto" w:sz="4" w:space="0"/>
              <w:right w:val="single" w:color="000000" w:sz="8" w:space="0"/>
            </w:tcBorders>
            <w:shd w:val="clear" w:color="auto" w:fill="auto"/>
            <w:vAlign w:val="center"/>
          </w:tcPr>
          <w:p>
            <w:pPr>
              <w:jc w:val="center"/>
              <w:rPr>
                <w:rFonts w:hint="eastAsia" w:ascii="宋体" w:hAnsi="宋体" w:eastAsia="宋体" w:cs="宋体"/>
                <w:b/>
                <w:bCs/>
                <w:i w:val="0"/>
                <w:iCs w:val="0"/>
                <w:color w:val="FF0000"/>
                <w:sz w:val="28"/>
                <w:szCs w:val="28"/>
                <w:u w:val="none"/>
              </w:rPr>
            </w:pPr>
          </w:p>
        </w:tc>
        <w:tc>
          <w:tcPr>
            <w:tcW w:w="1263" w:type="dxa"/>
            <w:vMerge w:val="continue"/>
            <w:tcBorders>
              <w:top w:val="single" w:color="000000" w:sz="8" w:space="0"/>
              <w:left w:val="nil"/>
              <w:bottom w:val="single" w:color="auto" w:sz="4" w:space="0"/>
              <w:right w:val="single" w:color="000000" w:sz="8" w:space="0"/>
            </w:tcBorders>
            <w:shd w:val="clear" w:color="auto" w:fill="auto"/>
            <w:vAlign w:val="center"/>
          </w:tcPr>
          <w:p>
            <w:pPr>
              <w:jc w:val="center"/>
              <w:rPr>
                <w:rFonts w:hint="eastAsia" w:ascii="宋体" w:hAnsi="宋体" w:eastAsia="宋体" w:cs="宋体"/>
                <w:b/>
                <w:bCs/>
                <w:i w:val="0"/>
                <w:iCs w:val="0"/>
                <w:color w:val="FF0000"/>
                <w:sz w:val="28"/>
                <w:szCs w:val="28"/>
                <w:u w:val="none"/>
              </w:rPr>
            </w:pPr>
          </w:p>
        </w:tc>
      </w:tr>
      <w:tr>
        <w:tblPrEx>
          <w:tblCellMar>
            <w:top w:w="0" w:type="dxa"/>
            <w:left w:w="108" w:type="dxa"/>
            <w:bottom w:w="0" w:type="dxa"/>
            <w:right w:w="108" w:type="dxa"/>
          </w:tblCellMar>
        </w:tblPrEx>
        <w:trPr>
          <w:trHeight w:val="1692" w:hRule="atLeast"/>
        </w:trPr>
        <w:tc>
          <w:tcPr>
            <w:tcW w:w="600" w:type="dxa"/>
            <w:vMerge w:val="restart"/>
            <w:tcBorders>
              <w:top w:val="single" w:color="auto" w:sz="4"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60" w:type="dxa"/>
            <w:vMerge w:val="restart"/>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b/>
                <w:color w:val="FF0000"/>
                <w:sz w:val="28"/>
                <w:szCs w:val="28"/>
                <w:u w:val="none"/>
                <w:lang w:val="en-US" w:eastAsia="zh-CN"/>
              </w:rPr>
              <w:t>120吨转炉滑板挡渣耐材承包（含出钢口）</w:t>
            </w:r>
          </w:p>
        </w:tc>
        <w:tc>
          <w:tcPr>
            <w:tcW w:w="4882"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小写：   </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（元</w:t>
            </w:r>
            <w:r>
              <w:rPr>
                <w:rStyle w:val="28"/>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吨</w:t>
            </w:r>
            <w:r>
              <w:rPr>
                <w:rFonts w:hint="eastAsia" w:ascii="宋体" w:hAnsi="宋体" w:cs="宋体"/>
                <w:i w:val="0"/>
                <w:iCs w:val="0"/>
                <w:color w:val="000000"/>
                <w:kern w:val="0"/>
                <w:sz w:val="18"/>
                <w:szCs w:val="18"/>
                <w:u w:val="none"/>
                <w:lang w:val="en-US" w:eastAsia="zh-CN" w:bidi="ar"/>
              </w:rPr>
              <w:t>钢</w:t>
            </w:r>
            <w:r>
              <w:rPr>
                <w:rFonts w:hint="eastAsia" w:ascii="宋体" w:hAnsi="宋体" w:eastAsia="宋体" w:cs="宋体"/>
                <w:i w:val="0"/>
                <w:iCs w:val="0"/>
                <w:color w:val="000000"/>
                <w:kern w:val="0"/>
                <w:sz w:val="18"/>
                <w:szCs w:val="18"/>
                <w:u w:val="none"/>
                <w:lang w:val="en-US" w:eastAsia="zh-CN" w:bidi="ar"/>
              </w:rPr>
              <w:t>）</w:t>
            </w:r>
          </w:p>
        </w:tc>
        <w:tc>
          <w:tcPr>
            <w:tcW w:w="1289" w:type="dxa"/>
            <w:vMerge w:val="restart"/>
            <w:tcBorders>
              <w:top w:val="single" w:color="auto" w:sz="4" w:space="0"/>
              <w:left w:val="nil"/>
              <w:right w:val="single" w:color="000000" w:sz="8" w:space="0"/>
            </w:tcBorders>
            <w:shd w:val="clear" w:color="auto" w:fill="auto"/>
            <w:vAlign w:val="center"/>
          </w:tcPr>
          <w:p>
            <w:pPr>
              <w:keepNext w:val="0"/>
              <w:keepLines w:val="0"/>
              <w:widowControl/>
              <w:suppressLineNumbers w:val="0"/>
              <w:jc w:val="center"/>
              <w:textAlignment w:val="top"/>
              <w:rPr>
                <w:rFonts w:hint="default" w:ascii="宋体" w:hAnsi="宋体" w:eastAsia="宋体" w:cs="宋体"/>
                <w:b/>
                <w:bCs/>
                <w:i w:val="0"/>
                <w:iCs w:val="0"/>
                <w:color w:val="FF0000"/>
                <w:sz w:val="28"/>
                <w:szCs w:val="28"/>
                <w:u w:val="none"/>
                <w:lang w:val="en-US" w:eastAsia="zh-CN"/>
              </w:rPr>
            </w:pPr>
            <w:r>
              <w:rPr>
                <w:rFonts w:hint="eastAsia" w:ascii="宋体" w:hAnsi="宋体" w:cs="宋体"/>
                <w:b/>
                <w:bCs/>
                <w:i w:val="0"/>
                <w:iCs w:val="0"/>
                <w:color w:val="FF0000"/>
                <w:sz w:val="28"/>
                <w:szCs w:val="28"/>
                <w:u w:val="none"/>
                <w:lang w:val="en-US" w:eastAsia="zh-CN"/>
              </w:rPr>
              <w:t>约27万吨钢/月</w:t>
            </w:r>
          </w:p>
        </w:tc>
        <w:tc>
          <w:tcPr>
            <w:tcW w:w="1263" w:type="dxa"/>
            <w:vMerge w:val="restart"/>
            <w:tcBorders>
              <w:top w:val="single" w:color="auto" w:sz="4" w:space="0"/>
              <w:left w:val="nil"/>
              <w:right w:val="single" w:color="auto"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bCs/>
                <w:i w:val="0"/>
                <w:iCs w:val="0"/>
                <w:color w:val="FF0000"/>
                <w:kern w:val="2"/>
                <w:sz w:val="28"/>
                <w:szCs w:val="28"/>
                <w:u w:val="none"/>
                <w:lang w:val="en-US" w:eastAsia="zh-CN" w:bidi="ar-SA"/>
              </w:rPr>
            </w:pPr>
            <w:r>
              <w:rPr>
                <w:rFonts w:hint="eastAsia" w:ascii="宋体" w:hAnsi="宋体" w:eastAsia="宋体" w:cs="宋体"/>
                <w:b/>
                <w:bCs/>
                <w:i w:val="0"/>
                <w:iCs w:val="0"/>
                <w:color w:val="FF0000"/>
                <w:kern w:val="0"/>
                <w:sz w:val="28"/>
                <w:szCs w:val="28"/>
                <w:u w:val="none"/>
                <w:lang w:val="en-US" w:eastAsia="zh-CN" w:bidi="ar"/>
              </w:rPr>
              <w:t>包工包料含税、含运费</w:t>
            </w:r>
          </w:p>
        </w:tc>
      </w:tr>
      <w:tr>
        <w:tblPrEx>
          <w:tblCellMar>
            <w:top w:w="0" w:type="dxa"/>
            <w:left w:w="108" w:type="dxa"/>
            <w:bottom w:w="0" w:type="dxa"/>
            <w:right w:w="108" w:type="dxa"/>
          </w:tblCellMar>
        </w:tblPrEx>
        <w:trPr>
          <w:trHeight w:val="1716" w:hRule="atLeast"/>
        </w:trPr>
        <w:tc>
          <w:tcPr>
            <w:tcW w:w="600" w:type="dxa"/>
            <w:vMerge w:val="continue"/>
            <w:tcBorders>
              <w:top w:val="nil"/>
              <w:left w:val="single" w:color="auto" w:sz="4" w:space="0"/>
              <w:bottom w:val="single" w:color="auto" w:sz="4"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860" w:type="dxa"/>
            <w:vMerge w:val="continue"/>
            <w:tcBorders>
              <w:top w:val="nil"/>
              <w:left w:val="nil"/>
              <w:bottom w:val="single" w:color="auto" w:sz="4" w:space="0"/>
              <w:right w:val="single" w:color="000000" w:sz="8" w:space="0"/>
            </w:tcBorders>
            <w:shd w:val="clear" w:color="auto" w:fill="auto"/>
            <w:vAlign w:val="center"/>
          </w:tcPr>
          <w:p>
            <w:pPr>
              <w:jc w:val="center"/>
              <w:rPr>
                <w:rFonts w:hint="eastAsia" w:ascii="宋体" w:hAnsi="宋体" w:eastAsia="宋体" w:cs="宋体"/>
                <w:b/>
                <w:bCs/>
                <w:i w:val="0"/>
                <w:iCs w:val="0"/>
                <w:color w:val="FF0000"/>
                <w:sz w:val="21"/>
                <w:szCs w:val="21"/>
                <w:u w:val="none"/>
              </w:rPr>
            </w:pPr>
          </w:p>
        </w:tc>
        <w:tc>
          <w:tcPr>
            <w:tcW w:w="4882"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大写：     </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（元</w:t>
            </w:r>
            <w:r>
              <w:rPr>
                <w:rStyle w:val="28"/>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吨</w:t>
            </w:r>
            <w:r>
              <w:rPr>
                <w:rFonts w:hint="eastAsia" w:ascii="宋体" w:hAnsi="宋体" w:cs="宋体"/>
                <w:i w:val="0"/>
                <w:iCs w:val="0"/>
                <w:color w:val="000000"/>
                <w:kern w:val="0"/>
                <w:sz w:val="18"/>
                <w:szCs w:val="18"/>
                <w:u w:val="none"/>
                <w:lang w:val="en-US" w:eastAsia="zh-CN" w:bidi="ar"/>
              </w:rPr>
              <w:t>钢</w:t>
            </w:r>
            <w:r>
              <w:rPr>
                <w:rFonts w:hint="eastAsia" w:ascii="宋体" w:hAnsi="宋体" w:eastAsia="宋体" w:cs="宋体"/>
                <w:i w:val="0"/>
                <w:iCs w:val="0"/>
                <w:color w:val="000000"/>
                <w:kern w:val="0"/>
                <w:sz w:val="18"/>
                <w:szCs w:val="18"/>
                <w:u w:val="none"/>
                <w:lang w:val="en-US" w:eastAsia="zh-CN" w:bidi="ar"/>
              </w:rPr>
              <w:t>）</w:t>
            </w:r>
          </w:p>
        </w:tc>
        <w:tc>
          <w:tcPr>
            <w:tcW w:w="1289" w:type="dxa"/>
            <w:vMerge w:val="continue"/>
            <w:tcBorders>
              <w:left w:val="nil"/>
              <w:bottom w:val="single" w:color="auto" w:sz="4" w:space="0"/>
              <w:right w:val="single" w:color="000000" w:sz="8" w:space="0"/>
            </w:tcBorders>
            <w:shd w:val="clear" w:color="auto" w:fill="auto"/>
            <w:vAlign w:val="top"/>
          </w:tcPr>
          <w:p>
            <w:pPr>
              <w:jc w:val="center"/>
              <w:rPr>
                <w:rFonts w:hint="eastAsia" w:ascii="宋体" w:hAnsi="宋体" w:eastAsia="宋体" w:cs="宋体"/>
                <w:b/>
                <w:bCs/>
                <w:i w:val="0"/>
                <w:iCs w:val="0"/>
                <w:color w:val="FF0000"/>
                <w:sz w:val="28"/>
                <w:szCs w:val="28"/>
                <w:u w:val="none"/>
              </w:rPr>
            </w:pPr>
          </w:p>
        </w:tc>
        <w:tc>
          <w:tcPr>
            <w:tcW w:w="1263" w:type="dxa"/>
            <w:vMerge w:val="continue"/>
            <w:tcBorders>
              <w:left w:val="nil"/>
              <w:bottom w:val="single" w:color="auto" w:sz="4" w:space="0"/>
              <w:right w:val="single" w:color="auto" w:sz="4" w:space="0"/>
            </w:tcBorders>
            <w:shd w:val="clear" w:color="auto" w:fill="auto"/>
            <w:vAlign w:val="top"/>
          </w:tcPr>
          <w:p>
            <w:pPr>
              <w:jc w:val="center"/>
              <w:rPr>
                <w:rFonts w:hint="eastAsia" w:ascii="宋体" w:hAnsi="宋体" w:eastAsia="宋体" w:cs="宋体"/>
                <w:b/>
                <w:bCs/>
                <w:i w:val="0"/>
                <w:iCs w:val="0"/>
                <w:color w:val="FF0000"/>
                <w:sz w:val="28"/>
                <w:szCs w:val="28"/>
                <w:u w:val="none"/>
              </w:rPr>
            </w:pPr>
          </w:p>
        </w:tc>
      </w:tr>
      <w:tr>
        <w:tblPrEx>
          <w:tblCellMar>
            <w:top w:w="0" w:type="dxa"/>
            <w:left w:w="108" w:type="dxa"/>
            <w:bottom w:w="0" w:type="dxa"/>
            <w:right w:w="108" w:type="dxa"/>
          </w:tblCellMar>
        </w:tblPrEx>
        <w:trPr>
          <w:trHeight w:val="1658" w:hRule="atLeast"/>
        </w:trPr>
        <w:tc>
          <w:tcPr>
            <w:tcW w:w="9894"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备注</w:t>
            </w:r>
            <w:r>
              <w:rPr>
                <w:rStyle w:val="29"/>
                <w:rFonts w:eastAsia="宋体"/>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以上报价含</w:t>
            </w:r>
            <w:r>
              <w:rPr>
                <w:rStyle w:val="29"/>
                <w:rFonts w:eastAsia="宋体"/>
                <w:lang w:val="en-US" w:eastAsia="zh-CN" w:bidi="ar"/>
              </w:rPr>
              <w:t>13%</w:t>
            </w:r>
            <w:r>
              <w:rPr>
                <w:rFonts w:hint="eastAsia" w:ascii="宋体" w:hAnsi="宋体" w:eastAsia="宋体" w:cs="宋体"/>
                <w:i w:val="0"/>
                <w:iCs w:val="0"/>
                <w:color w:val="000000"/>
                <w:kern w:val="0"/>
                <w:sz w:val="28"/>
                <w:szCs w:val="28"/>
                <w:u w:val="none"/>
                <w:lang w:val="en-US" w:eastAsia="zh-CN" w:bidi="ar"/>
              </w:rPr>
              <w:t>税、含运费，一票制</w:t>
            </w:r>
          </w:p>
        </w:tc>
      </w:tr>
      <w:tr>
        <w:tblPrEx>
          <w:tblCellMar>
            <w:top w:w="0" w:type="dxa"/>
            <w:left w:w="108" w:type="dxa"/>
            <w:bottom w:w="0" w:type="dxa"/>
            <w:right w:w="108" w:type="dxa"/>
          </w:tblCellMar>
        </w:tblPrEx>
        <w:trPr>
          <w:trHeight w:val="1658" w:hRule="atLeast"/>
        </w:trPr>
        <w:tc>
          <w:tcPr>
            <w:tcW w:w="9894"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投标单位名称：</w:t>
            </w:r>
          </w:p>
        </w:tc>
      </w:tr>
      <w:tr>
        <w:tblPrEx>
          <w:tblCellMar>
            <w:top w:w="0" w:type="dxa"/>
            <w:left w:w="108" w:type="dxa"/>
            <w:bottom w:w="0" w:type="dxa"/>
            <w:right w:w="108" w:type="dxa"/>
          </w:tblCellMar>
        </w:tblPrEx>
        <w:trPr>
          <w:trHeight w:val="1658" w:hRule="atLeast"/>
        </w:trPr>
        <w:tc>
          <w:tcPr>
            <w:tcW w:w="9894" w:type="dxa"/>
            <w:gridSpan w:val="5"/>
            <w:tcBorders>
              <w:top w:val="single" w:color="auto" w:sz="4" w:space="0"/>
              <w:left w:val="single" w:color="000000" w:sz="8" w:space="0"/>
              <w:bottom w:val="single" w:color="auto" w:sz="4"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投标单位公章及签字：</w:t>
            </w:r>
          </w:p>
        </w:tc>
      </w:tr>
      <w:tr>
        <w:tblPrEx>
          <w:tblCellMar>
            <w:top w:w="0" w:type="dxa"/>
            <w:left w:w="108" w:type="dxa"/>
            <w:bottom w:w="0" w:type="dxa"/>
            <w:right w:w="108" w:type="dxa"/>
          </w:tblCellMar>
        </w:tblPrEx>
        <w:trPr>
          <w:trHeight w:val="1744" w:hRule="atLeast"/>
        </w:trPr>
        <w:tc>
          <w:tcPr>
            <w:tcW w:w="9894" w:type="dxa"/>
            <w:gridSpan w:val="5"/>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日期：</w:t>
            </w:r>
          </w:p>
        </w:tc>
      </w:tr>
    </w:tbl>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D3FFC"/>
    <w:multiLevelType w:val="singleLevel"/>
    <w:tmpl w:val="BAAD3FFC"/>
    <w:lvl w:ilvl="0" w:tentative="0">
      <w:start w:val="1"/>
      <w:numFmt w:val="decimal"/>
      <w:suff w:val="nothing"/>
      <w:lvlText w:val="%1、"/>
      <w:lvlJc w:val="left"/>
      <w:pPr>
        <w:ind w:left="-482"/>
      </w:pPr>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0B5D0F"/>
    <w:rsid w:val="01935619"/>
    <w:rsid w:val="01A6379C"/>
    <w:rsid w:val="01BA37EC"/>
    <w:rsid w:val="02F9403D"/>
    <w:rsid w:val="038D2F19"/>
    <w:rsid w:val="0399230F"/>
    <w:rsid w:val="043C4162"/>
    <w:rsid w:val="04823B21"/>
    <w:rsid w:val="04CE3E6C"/>
    <w:rsid w:val="050E6648"/>
    <w:rsid w:val="05324816"/>
    <w:rsid w:val="05325D34"/>
    <w:rsid w:val="05350A6F"/>
    <w:rsid w:val="053B5FB3"/>
    <w:rsid w:val="05C52E89"/>
    <w:rsid w:val="05DE4E53"/>
    <w:rsid w:val="06CB7169"/>
    <w:rsid w:val="07BA48CA"/>
    <w:rsid w:val="0831406E"/>
    <w:rsid w:val="083A4C2B"/>
    <w:rsid w:val="085B58B3"/>
    <w:rsid w:val="08A96692"/>
    <w:rsid w:val="090F2391"/>
    <w:rsid w:val="097B7AE5"/>
    <w:rsid w:val="0AF63A42"/>
    <w:rsid w:val="0B5E1A54"/>
    <w:rsid w:val="0BFF25BD"/>
    <w:rsid w:val="0CBC295F"/>
    <w:rsid w:val="0D2F279C"/>
    <w:rsid w:val="0DCC0A80"/>
    <w:rsid w:val="0DF07D84"/>
    <w:rsid w:val="0E497616"/>
    <w:rsid w:val="0E842CB1"/>
    <w:rsid w:val="0F0803D8"/>
    <w:rsid w:val="0F347211"/>
    <w:rsid w:val="10031B51"/>
    <w:rsid w:val="10094A89"/>
    <w:rsid w:val="10CA64E1"/>
    <w:rsid w:val="110928F7"/>
    <w:rsid w:val="11654D47"/>
    <w:rsid w:val="11BA6270"/>
    <w:rsid w:val="12623A3F"/>
    <w:rsid w:val="135C10D5"/>
    <w:rsid w:val="139F3DA1"/>
    <w:rsid w:val="13D576D7"/>
    <w:rsid w:val="13DA5ADF"/>
    <w:rsid w:val="14772C2B"/>
    <w:rsid w:val="14881933"/>
    <w:rsid w:val="14F3071A"/>
    <w:rsid w:val="154D48F1"/>
    <w:rsid w:val="158A4695"/>
    <w:rsid w:val="16541AFE"/>
    <w:rsid w:val="1694444C"/>
    <w:rsid w:val="16F544DC"/>
    <w:rsid w:val="17131114"/>
    <w:rsid w:val="1724223F"/>
    <w:rsid w:val="17F97F08"/>
    <w:rsid w:val="18560C92"/>
    <w:rsid w:val="18ED4DB4"/>
    <w:rsid w:val="190E09F1"/>
    <w:rsid w:val="19B16948"/>
    <w:rsid w:val="1A8A6D05"/>
    <w:rsid w:val="1AA53F86"/>
    <w:rsid w:val="1B5669A2"/>
    <w:rsid w:val="1B846959"/>
    <w:rsid w:val="1B912201"/>
    <w:rsid w:val="1BB65A49"/>
    <w:rsid w:val="1C430554"/>
    <w:rsid w:val="1CCB1E53"/>
    <w:rsid w:val="1D2E11E1"/>
    <w:rsid w:val="1E8C7D42"/>
    <w:rsid w:val="1E8E57E6"/>
    <w:rsid w:val="1E937D02"/>
    <w:rsid w:val="1F0727C6"/>
    <w:rsid w:val="1F0B69B1"/>
    <w:rsid w:val="1F107E3E"/>
    <w:rsid w:val="1F4242F7"/>
    <w:rsid w:val="1F802445"/>
    <w:rsid w:val="1FF51B5E"/>
    <w:rsid w:val="202B640C"/>
    <w:rsid w:val="205026F2"/>
    <w:rsid w:val="205B3F9B"/>
    <w:rsid w:val="20AF2F52"/>
    <w:rsid w:val="21133B37"/>
    <w:rsid w:val="21534F77"/>
    <w:rsid w:val="21A2160C"/>
    <w:rsid w:val="21E966E6"/>
    <w:rsid w:val="224B04E8"/>
    <w:rsid w:val="22B96773"/>
    <w:rsid w:val="22E00851"/>
    <w:rsid w:val="235C23EB"/>
    <w:rsid w:val="23CB766B"/>
    <w:rsid w:val="23CE57C2"/>
    <w:rsid w:val="23D22DCD"/>
    <w:rsid w:val="246A25A2"/>
    <w:rsid w:val="25206CD2"/>
    <w:rsid w:val="25230E4D"/>
    <w:rsid w:val="25466F1F"/>
    <w:rsid w:val="258E0AE8"/>
    <w:rsid w:val="25B129B0"/>
    <w:rsid w:val="268D7081"/>
    <w:rsid w:val="26F50CB1"/>
    <w:rsid w:val="26F906B4"/>
    <w:rsid w:val="278055FF"/>
    <w:rsid w:val="288D3DC5"/>
    <w:rsid w:val="28A22ADC"/>
    <w:rsid w:val="28B030F4"/>
    <w:rsid w:val="28E2171B"/>
    <w:rsid w:val="29401D6D"/>
    <w:rsid w:val="2BBB5AD5"/>
    <w:rsid w:val="2BF10F3E"/>
    <w:rsid w:val="2BF40243"/>
    <w:rsid w:val="2BFD06EE"/>
    <w:rsid w:val="2C204052"/>
    <w:rsid w:val="2C4E01C4"/>
    <w:rsid w:val="2CF31D5E"/>
    <w:rsid w:val="2E3D1B0F"/>
    <w:rsid w:val="2EA431DB"/>
    <w:rsid w:val="2EDD294B"/>
    <w:rsid w:val="2F163A70"/>
    <w:rsid w:val="302E15AB"/>
    <w:rsid w:val="3036622A"/>
    <w:rsid w:val="30474844"/>
    <w:rsid w:val="30CA3841"/>
    <w:rsid w:val="3130279D"/>
    <w:rsid w:val="313649C9"/>
    <w:rsid w:val="31DF7B93"/>
    <w:rsid w:val="324F62A8"/>
    <w:rsid w:val="32E00DA4"/>
    <w:rsid w:val="32F7522E"/>
    <w:rsid w:val="32FE462E"/>
    <w:rsid w:val="339D246B"/>
    <w:rsid w:val="342060A8"/>
    <w:rsid w:val="34BB556C"/>
    <w:rsid w:val="35212328"/>
    <w:rsid w:val="358603F2"/>
    <w:rsid w:val="36A65EF8"/>
    <w:rsid w:val="36A93A55"/>
    <w:rsid w:val="36FB2C59"/>
    <w:rsid w:val="373827F1"/>
    <w:rsid w:val="376E3416"/>
    <w:rsid w:val="378C21EF"/>
    <w:rsid w:val="379345D1"/>
    <w:rsid w:val="37974BFF"/>
    <w:rsid w:val="37BE23C2"/>
    <w:rsid w:val="37F02022"/>
    <w:rsid w:val="37F27DC4"/>
    <w:rsid w:val="37FA0AD6"/>
    <w:rsid w:val="383E2980"/>
    <w:rsid w:val="384A1E85"/>
    <w:rsid w:val="387F2F2C"/>
    <w:rsid w:val="3A3F65BD"/>
    <w:rsid w:val="3A773720"/>
    <w:rsid w:val="3AB9612A"/>
    <w:rsid w:val="3AFC391A"/>
    <w:rsid w:val="3B14535E"/>
    <w:rsid w:val="3C036E6F"/>
    <w:rsid w:val="3C3E683E"/>
    <w:rsid w:val="3C456A69"/>
    <w:rsid w:val="3C487023"/>
    <w:rsid w:val="3C887586"/>
    <w:rsid w:val="3C98754A"/>
    <w:rsid w:val="3D522FF0"/>
    <w:rsid w:val="3D5A40AB"/>
    <w:rsid w:val="3D9F69C6"/>
    <w:rsid w:val="3DB441B2"/>
    <w:rsid w:val="3DD2066D"/>
    <w:rsid w:val="3DD452AF"/>
    <w:rsid w:val="3DD967AA"/>
    <w:rsid w:val="3E371640"/>
    <w:rsid w:val="3E66724B"/>
    <w:rsid w:val="3EB9202C"/>
    <w:rsid w:val="3EB93F1F"/>
    <w:rsid w:val="3EC14D90"/>
    <w:rsid w:val="3EE80BA8"/>
    <w:rsid w:val="3EF869AA"/>
    <w:rsid w:val="3F0B65A3"/>
    <w:rsid w:val="3FC82DB5"/>
    <w:rsid w:val="404A6AC9"/>
    <w:rsid w:val="40E60214"/>
    <w:rsid w:val="41394D83"/>
    <w:rsid w:val="41803823"/>
    <w:rsid w:val="419E3A51"/>
    <w:rsid w:val="41A706B0"/>
    <w:rsid w:val="41BF02F4"/>
    <w:rsid w:val="422E1FDF"/>
    <w:rsid w:val="423C71D1"/>
    <w:rsid w:val="426213B7"/>
    <w:rsid w:val="42CE1EFE"/>
    <w:rsid w:val="435C1211"/>
    <w:rsid w:val="43DE4636"/>
    <w:rsid w:val="44106AE0"/>
    <w:rsid w:val="44367FF1"/>
    <w:rsid w:val="4500284B"/>
    <w:rsid w:val="45407B03"/>
    <w:rsid w:val="45C004AA"/>
    <w:rsid w:val="46587D68"/>
    <w:rsid w:val="46CC5915"/>
    <w:rsid w:val="4775773D"/>
    <w:rsid w:val="47847BD9"/>
    <w:rsid w:val="47AD4330"/>
    <w:rsid w:val="480A05A9"/>
    <w:rsid w:val="48254A41"/>
    <w:rsid w:val="48582775"/>
    <w:rsid w:val="48836EA0"/>
    <w:rsid w:val="48C72F43"/>
    <w:rsid w:val="48E1049E"/>
    <w:rsid w:val="49056F4D"/>
    <w:rsid w:val="49280B38"/>
    <w:rsid w:val="492C5B3D"/>
    <w:rsid w:val="49A4783E"/>
    <w:rsid w:val="49CB6BF8"/>
    <w:rsid w:val="4A603B29"/>
    <w:rsid w:val="4A790DED"/>
    <w:rsid w:val="4A85340F"/>
    <w:rsid w:val="4ACE7F4F"/>
    <w:rsid w:val="4AED65F2"/>
    <w:rsid w:val="4B635392"/>
    <w:rsid w:val="4BA21255"/>
    <w:rsid w:val="4BAA769E"/>
    <w:rsid w:val="4DC66F68"/>
    <w:rsid w:val="4E091027"/>
    <w:rsid w:val="510A2956"/>
    <w:rsid w:val="514F2EE0"/>
    <w:rsid w:val="51A458AF"/>
    <w:rsid w:val="527F49C8"/>
    <w:rsid w:val="52C2227D"/>
    <w:rsid w:val="52E54E97"/>
    <w:rsid w:val="52EE0AE7"/>
    <w:rsid w:val="536967A8"/>
    <w:rsid w:val="53AB6FFE"/>
    <w:rsid w:val="5403556E"/>
    <w:rsid w:val="54664C18"/>
    <w:rsid w:val="554C057B"/>
    <w:rsid w:val="56065626"/>
    <w:rsid w:val="562E1D47"/>
    <w:rsid w:val="566E6D8E"/>
    <w:rsid w:val="56B606CC"/>
    <w:rsid w:val="56FF0A43"/>
    <w:rsid w:val="57AC75B3"/>
    <w:rsid w:val="57D705F2"/>
    <w:rsid w:val="57EA4190"/>
    <w:rsid w:val="59677D4F"/>
    <w:rsid w:val="598A03E4"/>
    <w:rsid w:val="59A57A14"/>
    <w:rsid w:val="5AAF6E02"/>
    <w:rsid w:val="5AEA3AD0"/>
    <w:rsid w:val="5B1D2529"/>
    <w:rsid w:val="5B35349E"/>
    <w:rsid w:val="5B3F7D83"/>
    <w:rsid w:val="5B527398"/>
    <w:rsid w:val="5BA959B9"/>
    <w:rsid w:val="5CC70FAC"/>
    <w:rsid w:val="5D173705"/>
    <w:rsid w:val="5D1B4B8A"/>
    <w:rsid w:val="5D382218"/>
    <w:rsid w:val="5D915ACD"/>
    <w:rsid w:val="5E093F5D"/>
    <w:rsid w:val="5E14032D"/>
    <w:rsid w:val="5E611270"/>
    <w:rsid w:val="5EB2026E"/>
    <w:rsid w:val="5FA30C9C"/>
    <w:rsid w:val="5FE13E30"/>
    <w:rsid w:val="60883A59"/>
    <w:rsid w:val="60A608A8"/>
    <w:rsid w:val="61033D16"/>
    <w:rsid w:val="623E76D0"/>
    <w:rsid w:val="625B24D7"/>
    <w:rsid w:val="62CD795C"/>
    <w:rsid w:val="6438579B"/>
    <w:rsid w:val="655749FB"/>
    <w:rsid w:val="65892C9E"/>
    <w:rsid w:val="65E5671A"/>
    <w:rsid w:val="66EA0C9A"/>
    <w:rsid w:val="66FB3BC1"/>
    <w:rsid w:val="67023348"/>
    <w:rsid w:val="6753255C"/>
    <w:rsid w:val="678F7868"/>
    <w:rsid w:val="686F59C5"/>
    <w:rsid w:val="68985C4A"/>
    <w:rsid w:val="68BB275A"/>
    <w:rsid w:val="695E0A51"/>
    <w:rsid w:val="6AE713EB"/>
    <w:rsid w:val="6B015D37"/>
    <w:rsid w:val="6B827FD4"/>
    <w:rsid w:val="6B8D7C67"/>
    <w:rsid w:val="6B9014C7"/>
    <w:rsid w:val="6C7B13C4"/>
    <w:rsid w:val="6C7F53F5"/>
    <w:rsid w:val="6CA73029"/>
    <w:rsid w:val="6CB25A7F"/>
    <w:rsid w:val="6D027CD6"/>
    <w:rsid w:val="6DD71BCE"/>
    <w:rsid w:val="6E3164EF"/>
    <w:rsid w:val="6E550ED4"/>
    <w:rsid w:val="6EA5652C"/>
    <w:rsid w:val="6ECD772E"/>
    <w:rsid w:val="6ED71557"/>
    <w:rsid w:val="6F0C38CA"/>
    <w:rsid w:val="6F6774FE"/>
    <w:rsid w:val="70243E6C"/>
    <w:rsid w:val="706A3FF6"/>
    <w:rsid w:val="70737BDA"/>
    <w:rsid w:val="70D03715"/>
    <w:rsid w:val="70E0155E"/>
    <w:rsid w:val="711219DD"/>
    <w:rsid w:val="713662ED"/>
    <w:rsid w:val="713C5670"/>
    <w:rsid w:val="719201E7"/>
    <w:rsid w:val="71F96DCA"/>
    <w:rsid w:val="72107C5B"/>
    <w:rsid w:val="732D2693"/>
    <w:rsid w:val="73476175"/>
    <w:rsid w:val="7357254E"/>
    <w:rsid w:val="73611393"/>
    <w:rsid w:val="736A2461"/>
    <w:rsid w:val="7431112D"/>
    <w:rsid w:val="749D6575"/>
    <w:rsid w:val="754F1E1A"/>
    <w:rsid w:val="761859F6"/>
    <w:rsid w:val="76206BC5"/>
    <w:rsid w:val="76EB3FE1"/>
    <w:rsid w:val="770E210B"/>
    <w:rsid w:val="773210D8"/>
    <w:rsid w:val="77846985"/>
    <w:rsid w:val="778A5616"/>
    <w:rsid w:val="77F80B55"/>
    <w:rsid w:val="780E1C86"/>
    <w:rsid w:val="78184195"/>
    <w:rsid w:val="784D0939"/>
    <w:rsid w:val="78C639C7"/>
    <w:rsid w:val="78E1515C"/>
    <w:rsid w:val="790731F3"/>
    <w:rsid w:val="790756AF"/>
    <w:rsid w:val="7949658A"/>
    <w:rsid w:val="797A02ED"/>
    <w:rsid w:val="79B23223"/>
    <w:rsid w:val="79DE1204"/>
    <w:rsid w:val="7A447EB1"/>
    <w:rsid w:val="7A5B0A66"/>
    <w:rsid w:val="7A6263B1"/>
    <w:rsid w:val="7A757773"/>
    <w:rsid w:val="7ADF17B7"/>
    <w:rsid w:val="7AEB0EA5"/>
    <w:rsid w:val="7AF9718A"/>
    <w:rsid w:val="7B1A53E3"/>
    <w:rsid w:val="7B386B42"/>
    <w:rsid w:val="7B5C145D"/>
    <w:rsid w:val="7BB57665"/>
    <w:rsid w:val="7BBC102F"/>
    <w:rsid w:val="7BD509C2"/>
    <w:rsid w:val="7BDC0741"/>
    <w:rsid w:val="7C070CDC"/>
    <w:rsid w:val="7C9625E2"/>
    <w:rsid w:val="7CCA4B4C"/>
    <w:rsid w:val="7D0716F9"/>
    <w:rsid w:val="7D2A47F3"/>
    <w:rsid w:val="7DBA6C81"/>
    <w:rsid w:val="7F3F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qFormat/>
    <w:uiPriority w:val="0"/>
    <w:rPr>
      <w:rFonts w:hint="eastAsia" w:ascii="宋体" w:hAnsi="宋体" w:eastAsia="宋体" w:cs="宋体"/>
      <w:color w:val="FF0000"/>
      <w:sz w:val="24"/>
      <w:szCs w:val="24"/>
      <w:u w:val="none"/>
    </w:rPr>
  </w:style>
  <w:style w:type="character" w:customStyle="1" w:styleId="27">
    <w:name w:val="font41"/>
    <w:basedOn w:val="11"/>
    <w:qFormat/>
    <w:uiPriority w:val="0"/>
    <w:rPr>
      <w:rFonts w:hint="default" w:ascii="Times New Roman" w:hAnsi="Times New Roman" w:cs="Times New Roman"/>
      <w:color w:val="000000"/>
      <w:sz w:val="28"/>
      <w:szCs w:val="28"/>
      <w:u w:val="none"/>
    </w:rPr>
  </w:style>
  <w:style w:type="character" w:customStyle="1" w:styleId="28">
    <w:name w:val="font61"/>
    <w:basedOn w:val="11"/>
    <w:qFormat/>
    <w:uiPriority w:val="0"/>
    <w:rPr>
      <w:rFonts w:hint="default" w:ascii="Times New Roman" w:hAnsi="Times New Roman" w:cs="Times New Roman"/>
      <w:color w:val="000000"/>
      <w:sz w:val="18"/>
      <w:szCs w:val="18"/>
      <w:u w:val="none"/>
    </w:rPr>
  </w:style>
  <w:style w:type="character" w:customStyle="1" w:styleId="29">
    <w:name w:val="font7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6</TotalTime>
  <ScaleCrop>false</ScaleCrop>
  <LinksUpToDate>false</LinksUpToDate>
  <CharactersWithSpaces>5037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2021-10-11T02:37:08Z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453E5B5609E442AFA1DE49CA80052D1B</vt:lpwstr>
  </property>
</Properties>
</file>