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bookmarkStart w:id="0" w:name="_Toc318376965"/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芜湖新兴铸管有限责任公司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 w:eastAsiaTheme="minorEastAsia"/>
          <w:b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  <w:lang w:eastAsia="zh-CN"/>
        </w:rPr>
        <w:t>炼钢1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val="en-US" w:eastAsia="zh-CN"/>
        </w:rPr>
        <w:t>#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eastAsia="zh-CN"/>
        </w:rPr>
        <w:t>连铸机</w:t>
      </w:r>
      <w:r>
        <w:rPr>
          <w:rFonts w:hint="eastAsia" w:ascii="Times New Roman" w:hAnsi="Times New Roman" w:cs="Times New Roman"/>
          <w:b/>
          <w:color w:val="auto"/>
          <w:sz w:val="44"/>
          <w:szCs w:val="44"/>
          <w:lang w:eastAsia="zh-CN"/>
        </w:rPr>
        <w:t>新增结晶器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eastAsia="zh-CN"/>
        </w:rPr>
        <w:t>自动加渣系统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技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术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规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格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书</w:t>
      </w:r>
    </w:p>
    <w:bookmarkEnd w:id="0"/>
    <w:p>
      <w:pPr>
        <w:spacing w:line="560" w:lineRule="exact"/>
        <w:ind w:firstLine="280" w:firstLineChars="100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_Toc426550707"/>
      <w:bookmarkStart w:id="2" w:name="_Toc21641"/>
    </w:p>
    <w:p>
      <w:pPr>
        <w:spacing w:line="560" w:lineRule="exac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line="560" w:lineRule="exact"/>
        <w:ind w:firstLine="2800" w:firstLineChars="10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设计：</w:t>
      </w:r>
    </w:p>
    <w:p>
      <w:pPr>
        <w:spacing w:line="560" w:lineRule="exact"/>
        <w:ind w:firstLine="2800" w:firstLineChars="10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审核：</w:t>
      </w:r>
    </w:p>
    <w:p>
      <w:pPr>
        <w:spacing w:line="560" w:lineRule="exact"/>
        <w:ind w:firstLine="2800" w:firstLineChars="10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会审：</w:t>
      </w:r>
    </w:p>
    <w:p>
      <w:pPr>
        <w:spacing w:line="560" w:lineRule="exact"/>
        <w:ind w:firstLine="2800" w:firstLineChars="10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批准：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 w:eastAsiaTheme="minorEastAsia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月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pStyle w:val="5"/>
        <w:pageBreakBefore w:val="0"/>
        <w:numPr>
          <w:ilvl w:val="0"/>
          <w:numId w:val="0"/>
        </w:numPr>
        <w:shd w:val="clear" w:color="auto" w:fill="FFFFFF" w:themeFill="background1"/>
        <w:tabs>
          <w:tab w:val="left" w:pos="21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Style w:val="17"/>
          <w:rFonts w:hint="default" w:ascii="Times New Roman" w:hAnsi="Times New Roman" w:eastAsia="宋体" w:cs="Times New Roman"/>
          <w:bCs w:val="0"/>
          <w:color w:val="auto"/>
          <w:vertAlign w:val="baseli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"/>
        <w:pageBreakBefore w:val="0"/>
        <w:numPr>
          <w:ilvl w:val="0"/>
          <w:numId w:val="0"/>
        </w:numPr>
        <w:shd w:val="clear" w:color="auto" w:fill="FFFFFF" w:themeFill="background1"/>
        <w:tabs>
          <w:tab w:val="left" w:pos="21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Style w:val="17"/>
          <w:rFonts w:hint="default" w:ascii="Times New Roman" w:hAnsi="Times New Roman" w:cs="Times New Roman"/>
          <w:bCs w:val="0"/>
          <w:color w:val="auto"/>
          <w:vertAlign w:val="baseline"/>
        </w:rPr>
      </w:pPr>
      <w:r>
        <w:rPr>
          <w:rStyle w:val="17"/>
          <w:rFonts w:hint="default" w:ascii="Times New Roman" w:hAnsi="Times New Roman" w:eastAsia="宋体" w:cs="Times New Roman"/>
          <w:bCs w:val="0"/>
          <w:color w:val="auto"/>
          <w:vertAlign w:val="baseline"/>
          <w:lang w:val="en-US" w:eastAsia="zh-CN"/>
        </w:rPr>
        <w:t xml:space="preserve">1 </w:t>
      </w:r>
      <w:r>
        <w:rPr>
          <w:rStyle w:val="17"/>
          <w:rFonts w:hint="default" w:ascii="Times New Roman" w:hAnsi="Times New Roman" w:cs="Times New Roman"/>
          <w:bCs w:val="0"/>
          <w:color w:val="auto"/>
          <w:vertAlign w:val="baseline"/>
        </w:rPr>
        <w:t>项目概述</w:t>
      </w:r>
    </w:p>
    <w:p>
      <w:pPr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</w:rPr>
      </w:pPr>
      <w:r>
        <w:rPr>
          <w:rFonts w:hint="default" w:ascii="Times New Roman" w:hAnsi="Times New Roman" w:cs="Times New Roman"/>
          <w:color w:val="auto"/>
          <w:sz w:val="24"/>
          <w:szCs w:val="21"/>
        </w:rPr>
        <w:t>芜湖新兴铸管有限责任公司炼钢1#连铸机新增</w:t>
      </w:r>
      <w:r>
        <w:rPr>
          <w:rFonts w:hint="eastAsia" w:ascii="Times New Roman" w:hAnsi="Times New Roman" w:cs="Times New Roman"/>
          <w:color w:val="auto"/>
          <w:sz w:val="24"/>
          <w:szCs w:val="21"/>
          <w:lang w:eastAsia="zh-CN"/>
        </w:rPr>
        <w:t>一套</w:t>
      </w:r>
      <w:r>
        <w:rPr>
          <w:rFonts w:hint="default" w:ascii="Times New Roman" w:hAnsi="Times New Roman" w:cs="Times New Roman"/>
          <w:color w:val="auto"/>
          <w:sz w:val="24"/>
          <w:szCs w:val="21"/>
        </w:rPr>
        <w:t>结晶器自动加渣系统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</w:rPr>
        <w:t>。</w:t>
      </w:r>
    </w:p>
    <w:p>
      <w:pPr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1"/>
        </w:rPr>
      </w:pPr>
      <w:r>
        <w:rPr>
          <w:rFonts w:hint="default" w:ascii="Times New Roman" w:hAnsi="Times New Roman" w:cs="Times New Roman"/>
          <w:color w:val="auto"/>
          <w:sz w:val="24"/>
          <w:szCs w:val="21"/>
        </w:rPr>
        <w:t>为满足生产需要，提高连铸坯质量，减少漏钢事故，提高连铸机生产率和自动化程度等方面考虑，新增自动加渣系统。</w:t>
      </w:r>
    </w:p>
    <w:p>
      <w:pPr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1"/>
        </w:rPr>
        <w:t>本工程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lang w:eastAsia="zh-CN"/>
        </w:rPr>
        <w:t>投标方应按照招标方的供货范围及技术要求进行设计，提供设备及材料供货、资料图纸交付，指导安装及调试，同时负责技术培训和技术服务等工作，并对系统升级改造的方案可行性、完整性、可靠性、先进性负完全责任。</w:t>
      </w:r>
    </w:p>
    <w:p>
      <w:pPr>
        <w:pStyle w:val="21"/>
        <w:keepNext w:val="0"/>
        <w:keepLines w:val="0"/>
        <w:pageBreakBefore w:val="0"/>
        <w:tabs>
          <w:tab w:val="left" w:pos="48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3" w:leftChars="-11" w:firstLine="0" w:firstLineChars="0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2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技术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要求</w:t>
      </w:r>
    </w:p>
    <w:p>
      <w:pPr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lang w:val="en-US" w:eastAsia="zh-CN"/>
        </w:rPr>
        <w:t>该系统由料斗、计量输送装置、保护渣输送管路、加渣嘴、电控箱和气控箱等组成。</w:t>
      </w:r>
    </w:p>
    <w:p>
      <w:pPr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1"/>
          <w:lang w:val="en-US" w:eastAsia="zh-CN"/>
        </w:rPr>
        <w:t>要求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lang w:val="en-US" w:eastAsia="zh-CN"/>
        </w:rPr>
        <w:t>采用压缩气体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1"/>
          <w:lang w:val="en-US" w:eastAsia="zh-CN"/>
        </w:rPr>
        <w:t>作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lang w:val="en-US" w:eastAsia="zh-CN"/>
        </w:rPr>
        <w:t>为动力来输送保护渣。通过PLC控制计量输送装置内的步进电机转速来精确控制加渣量，经过精确计量的保护渣通过保护渣输送管路和加渣嘴，最后均匀撒布在铜管口内，从而实现自动加渣。</w:t>
      </w:r>
      <w:bookmarkStart w:id="3" w:name="_GoBack"/>
      <w:bookmarkEnd w:id="3"/>
    </w:p>
    <w:p>
      <w:pPr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1"/>
          <w:lang w:val="en-US" w:eastAsia="zh-CN"/>
        </w:rPr>
        <w:t>技术指标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系统电机容量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小于3KW、电源220V/50Hz和DC24V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料斗容量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100L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加渣速度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0-30Kg/h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保护渣类型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干粉渣、颗粒渣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能源介质需求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0.3-0.8Mpa氮气/压缩空气（300L/min）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加渣断面种类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方坯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保护渣输送能力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水平输送能力15米；垂直向上输送能力3米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温度范围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 xml:space="preserve"> -20℃～70℃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 xml:space="preserve">4 系统控制与伺服驱动柜 </w:t>
      </w:r>
    </w:p>
    <w:p>
      <w:pPr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1"/>
          <w:lang w:val="en-US" w:eastAsia="zh-CN"/>
        </w:rPr>
        <w:t xml:space="preserve">控制系统采用不低于S7-1200 PLC作为主站监控整套系统，并通过以太网与上位机通讯，伺服驱动器通过硬接线与PLC连接控制，就地操作系统通过触摸屏设置喷吹量和间隔时间。上位机通过以太网通讯与PLC通讯，柜内低压元器件使用合资品牌。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 w:eastAsia="zh-CN"/>
        </w:rPr>
        <w:t xml:space="preserve"> 远程监控系统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.1 上位工控机主要配置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845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显示器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24寸，液晶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主机名称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工控机(IPC-610L)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硬盘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500G（固态硬盘）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鼠标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采用光电鼠标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内存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8GB DDR配制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CPU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Intel i7-9代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.2 主要技术特点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（1）上位机控制系统使用友好中文人机界面，具有工艺参数值的显示、工艺参数设置、历史记录存贮、打印、查询、运行和故障等状态指示等功能。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（2）可存贮一年的工况历史记录供查询。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（3）上位工控机能够实时显示自动加渣的工况，实时分析评估加渣状况。</w:t>
      </w:r>
    </w:p>
    <w:p>
      <w:pPr>
        <w:pStyle w:val="19"/>
        <w:shd w:val="clear" w:color="auto" w:fill="FFFFFF" w:themeFill="background1"/>
        <w:adjustRightInd w:val="0"/>
        <w:snapToGrid w:val="0"/>
        <w:spacing w:beforeLines="50" w:line="360" w:lineRule="auto"/>
        <w:ind w:right="615" w:rightChars="293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投标方责任，能力要求及服务要求</w:t>
      </w:r>
    </w:p>
    <w:p>
      <w:pPr>
        <w:numPr>
          <w:ilvl w:val="0"/>
          <w:numId w:val="0"/>
        </w:numPr>
        <w:shd w:val="clear" w:color="auto" w:fill="FFFFFF" w:themeFill="background1"/>
        <w:tabs>
          <w:tab w:val="left" w:pos="840"/>
        </w:tabs>
        <w:adjustRightInd w:val="0"/>
        <w:snapToGrid w:val="0"/>
        <w:spacing w:line="360" w:lineRule="auto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.1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投标方需到现场进行实地考察，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负责整个系统的设计，提供设备和安装所需的材料，并派出有经验的技术人员到现场进行指导安装并调试。</w:t>
      </w:r>
    </w:p>
    <w:p>
      <w:pPr>
        <w:numPr>
          <w:ilvl w:val="0"/>
          <w:numId w:val="0"/>
        </w:numPr>
        <w:shd w:val="clear" w:color="auto" w:fill="FFFFFF" w:themeFill="background1"/>
        <w:tabs>
          <w:tab w:val="left" w:pos="840"/>
        </w:tabs>
        <w:adjustRightInd w:val="0"/>
        <w:snapToGrid w:val="0"/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.2 </w:t>
      </w:r>
      <w:r>
        <w:rPr>
          <w:rFonts w:hint="default" w:ascii="Times New Roman" w:hAnsi="Times New Roman" w:cs="Times New Roman"/>
          <w:color w:val="auto"/>
          <w:sz w:val="24"/>
        </w:rPr>
        <w:t>提供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z w:val="24"/>
        </w:rPr>
        <w:t>套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图纸：包括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工艺布置图、水系统平立面图、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控制原理图，电气施工图等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施工安装必备图纸</w:t>
      </w:r>
      <w:r>
        <w:rPr>
          <w:rFonts w:hint="default" w:ascii="Times New Roman" w:hAnsi="Times New Roman" w:cs="Times New Roman"/>
          <w:color w:val="auto"/>
          <w:sz w:val="24"/>
        </w:rPr>
        <w:t>。提供附带的全部文件、资料、以及质量证明文件，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并</w:t>
      </w:r>
      <w:r>
        <w:rPr>
          <w:rFonts w:hint="default" w:ascii="Times New Roman" w:hAnsi="Times New Roman" w:cs="Times New Roman"/>
          <w:color w:val="auto"/>
          <w:sz w:val="24"/>
        </w:rPr>
        <w:t>列设备及文件移交清单。</w:t>
      </w:r>
    </w:p>
    <w:p>
      <w:pPr>
        <w:numPr>
          <w:ilvl w:val="0"/>
          <w:numId w:val="0"/>
        </w:numPr>
        <w:shd w:val="clear" w:color="auto" w:fill="FFFFFF" w:themeFill="background1"/>
        <w:tabs>
          <w:tab w:val="left" w:pos="840"/>
        </w:tabs>
        <w:adjustRightInd w:val="0"/>
        <w:snapToGrid w:val="0"/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.3 </w:t>
      </w:r>
      <w:r>
        <w:rPr>
          <w:rFonts w:hint="default" w:ascii="Times New Roman" w:hAnsi="Times New Roman" w:cs="Times New Roman"/>
          <w:color w:val="auto"/>
          <w:sz w:val="24"/>
        </w:rPr>
        <w:t>提供上位机和PLC原程序画面并且无加密或提供密码。随机元器件等出厂合规证书。</w:t>
      </w:r>
    </w:p>
    <w:p>
      <w:pPr>
        <w:numPr>
          <w:ilvl w:val="0"/>
          <w:numId w:val="0"/>
        </w:numPr>
        <w:shd w:val="clear" w:color="auto" w:fill="FFFFFF" w:themeFill="background1"/>
        <w:tabs>
          <w:tab w:val="left" w:pos="840"/>
        </w:tabs>
        <w:adjustRightInd w:val="0"/>
        <w:snapToGrid w:val="0"/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.4 质保期限：从设备安装正常投用验收后一年。</w:t>
      </w:r>
      <w:r>
        <w:rPr>
          <w:rFonts w:hint="default" w:ascii="Times New Roman" w:hAnsi="Times New Roman" w:cs="Times New Roman"/>
          <w:color w:val="auto"/>
          <w:sz w:val="24"/>
        </w:rPr>
        <w:t>在质保期内，由于设备本身质量原因造成的任何损失和损坏，投标方应负责免费维修或更换。质保期满后，投标方应提供设备寿命期内的服务，对于招标人提出的故障技术支持要求投标方在8小时以内做出响应，如需现场服务，在24小时以内赶到现场解决问题。</w:t>
      </w:r>
      <w:bookmarkEnd w:id="1"/>
      <w:bookmarkEnd w:id="2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1.65pt;width:76.7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H25bHSAAAABAEAAA8AAAAAAAAAAQAgAAAAIgAAAGRy&#10;cy9kb3ducmV2LnhtbFBLAQIUABQAAAAIAIdO4kBlFdWU0gEAAKIDAAAOAAAAAAAAAAEAIAAAACE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1.65pt;width:76.7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H25bHSAAAABAEAAA8AAAAAAAAAAQAgAAAAIgAAAGRy&#10;cy9kb3ducmV2LnhtbFBLAQIUABQAAAAIAIdO4kD6LZhr0gEAAKIDAAAOAAAAAAAAAAEAIAAAACE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C5044"/>
    <w:multiLevelType w:val="singleLevel"/>
    <w:tmpl w:val="74DC504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2C1"/>
    <w:rsid w:val="00021013"/>
    <w:rsid w:val="00030FAF"/>
    <w:rsid w:val="000400A7"/>
    <w:rsid w:val="0004086D"/>
    <w:rsid w:val="00054583"/>
    <w:rsid w:val="0009096F"/>
    <w:rsid w:val="000911F6"/>
    <w:rsid w:val="000A7B0C"/>
    <w:rsid w:val="000C71B6"/>
    <w:rsid w:val="000F0C54"/>
    <w:rsid w:val="001169E7"/>
    <w:rsid w:val="00135A1C"/>
    <w:rsid w:val="00152C10"/>
    <w:rsid w:val="00161363"/>
    <w:rsid w:val="00171188"/>
    <w:rsid w:val="00172A27"/>
    <w:rsid w:val="001C1D01"/>
    <w:rsid w:val="001E5E8B"/>
    <w:rsid w:val="001F4638"/>
    <w:rsid w:val="0022440A"/>
    <w:rsid w:val="00241DEE"/>
    <w:rsid w:val="00293989"/>
    <w:rsid w:val="002E763F"/>
    <w:rsid w:val="002F3B66"/>
    <w:rsid w:val="002F59B5"/>
    <w:rsid w:val="002F7546"/>
    <w:rsid w:val="0030095A"/>
    <w:rsid w:val="00342F61"/>
    <w:rsid w:val="003565CF"/>
    <w:rsid w:val="00360A6B"/>
    <w:rsid w:val="003A01C3"/>
    <w:rsid w:val="003B504F"/>
    <w:rsid w:val="003D222E"/>
    <w:rsid w:val="003F5AC7"/>
    <w:rsid w:val="00437D2E"/>
    <w:rsid w:val="004658EC"/>
    <w:rsid w:val="00496805"/>
    <w:rsid w:val="004C0893"/>
    <w:rsid w:val="004C5FCB"/>
    <w:rsid w:val="004E6579"/>
    <w:rsid w:val="00502608"/>
    <w:rsid w:val="005036DA"/>
    <w:rsid w:val="00536B8A"/>
    <w:rsid w:val="005502D5"/>
    <w:rsid w:val="005E61D4"/>
    <w:rsid w:val="005F224F"/>
    <w:rsid w:val="00693534"/>
    <w:rsid w:val="006C4427"/>
    <w:rsid w:val="006C66D2"/>
    <w:rsid w:val="006D1256"/>
    <w:rsid w:val="006F2CA1"/>
    <w:rsid w:val="007070C4"/>
    <w:rsid w:val="007335D9"/>
    <w:rsid w:val="007932A7"/>
    <w:rsid w:val="007B0BA7"/>
    <w:rsid w:val="00806F80"/>
    <w:rsid w:val="00816651"/>
    <w:rsid w:val="00847A6B"/>
    <w:rsid w:val="00887D16"/>
    <w:rsid w:val="008A0C7B"/>
    <w:rsid w:val="0090555D"/>
    <w:rsid w:val="00934826"/>
    <w:rsid w:val="009449C5"/>
    <w:rsid w:val="009757CA"/>
    <w:rsid w:val="009906A9"/>
    <w:rsid w:val="009C0C69"/>
    <w:rsid w:val="009F0336"/>
    <w:rsid w:val="00A10817"/>
    <w:rsid w:val="00A134FA"/>
    <w:rsid w:val="00A30D25"/>
    <w:rsid w:val="00A629D2"/>
    <w:rsid w:val="00A93288"/>
    <w:rsid w:val="00A97FF6"/>
    <w:rsid w:val="00AA6766"/>
    <w:rsid w:val="00AC3485"/>
    <w:rsid w:val="00AE3CD8"/>
    <w:rsid w:val="00B343D9"/>
    <w:rsid w:val="00B37998"/>
    <w:rsid w:val="00B665D0"/>
    <w:rsid w:val="00B91860"/>
    <w:rsid w:val="00BA0F1E"/>
    <w:rsid w:val="00BA5DF5"/>
    <w:rsid w:val="00BB353A"/>
    <w:rsid w:val="00BB4BDC"/>
    <w:rsid w:val="00BD7341"/>
    <w:rsid w:val="00C2149E"/>
    <w:rsid w:val="00C35061"/>
    <w:rsid w:val="00C445D9"/>
    <w:rsid w:val="00C517F4"/>
    <w:rsid w:val="00C552A2"/>
    <w:rsid w:val="00C62A46"/>
    <w:rsid w:val="00C65296"/>
    <w:rsid w:val="00C72C3C"/>
    <w:rsid w:val="00C76448"/>
    <w:rsid w:val="00C8432C"/>
    <w:rsid w:val="00C85510"/>
    <w:rsid w:val="00C91968"/>
    <w:rsid w:val="00CA2475"/>
    <w:rsid w:val="00CA282C"/>
    <w:rsid w:val="00CA2B38"/>
    <w:rsid w:val="00CB1601"/>
    <w:rsid w:val="00CE7791"/>
    <w:rsid w:val="00D02B1F"/>
    <w:rsid w:val="00D21267"/>
    <w:rsid w:val="00D3064C"/>
    <w:rsid w:val="00D37E27"/>
    <w:rsid w:val="00D464A8"/>
    <w:rsid w:val="00D73C03"/>
    <w:rsid w:val="00D76743"/>
    <w:rsid w:val="00DB7547"/>
    <w:rsid w:val="00DE4CB8"/>
    <w:rsid w:val="00E14652"/>
    <w:rsid w:val="00E166E2"/>
    <w:rsid w:val="00E555DB"/>
    <w:rsid w:val="00EC1341"/>
    <w:rsid w:val="00EC5623"/>
    <w:rsid w:val="00F33080"/>
    <w:rsid w:val="00F55205"/>
    <w:rsid w:val="00F5656C"/>
    <w:rsid w:val="00F945DC"/>
    <w:rsid w:val="01102C0E"/>
    <w:rsid w:val="013A4AA5"/>
    <w:rsid w:val="02304C1E"/>
    <w:rsid w:val="028B0F59"/>
    <w:rsid w:val="02DD26E3"/>
    <w:rsid w:val="02DD2FBE"/>
    <w:rsid w:val="033A72A6"/>
    <w:rsid w:val="037176C5"/>
    <w:rsid w:val="037C525F"/>
    <w:rsid w:val="0500094B"/>
    <w:rsid w:val="050C1ED9"/>
    <w:rsid w:val="05B36DB2"/>
    <w:rsid w:val="05B43F07"/>
    <w:rsid w:val="06BD7302"/>
    <w:rsid w:val="08050421"/>
    <w:rsid w:val="08257B2B"/>
    <w:rsid w:val="08BB0840"/>
    <w:rsid w:val="09A1370A"/>
    <w:rsid w:val="0B5746FF"/>
    <w:rsid w:val="0B944B47"/>
    <w:rsid w:val="0BFB7931"/>
    <w:rsid w:val="0C3D65BD"/>
    <w:rsid w:val="0C4B4238"/>
    <w:rsid w:val="0C593D29"/>
    <w:rsid w:val="0CF936F1"/>
    <w:rsid w:val="0D7F1824"/>
    <w:rsid w:val="0E417C0E"/>
    <w:rsid w:val="0E5B62B4"/>
    <w:rsid w:val="0E5E095D"/>
    <w:rsid w:val="0EC5697A"/>
    <w:rsid w:val="0EDA1E11"/>
    <w:rsid w:val="0F1E7544"/>
    <w:rsid w:val="0FE908DB"/>
    <w:rsid w:val="10055116"/>
    <w:rsid w:val="10796FDE"/>
    <w:rsid w:val="10E031FB"/>
    <w:rsid w:val="11A368E1"/>
    <w:rsid w:val="11F65518"/>
    <w:rsid w:val="12605215"/>
    <w:rsid w:val="12C76575"/>
    <w:rsid w:val="140815FD"/>
    <w:rsid w:val="141E52F0"/>
    <w:rsid w:val="146813E5"/>
    <w:rsid w:val="14AE4C51"/>
    <w:rsid w:val="14DD7AD0"/>
    <w:rsid w:val="14FA0805"/>
    <w:rsid w:val="15107EAA"/>
    <w:rsid w:val="15C664B9"/>
    <w:rsid w:val="16A01C95"/>
    <w:rsid w:val="16C41E26"/>
    <w:rsid w:val="16F222A3"/>
    <w:rsid w:val="176B1F1B"/>
    <w:rsid w:val="17F01ED9"/>
    <w:rsid w:val="182517DE"/>
    <w:rsid w:val="182C17A9"/>
    <w:rsid w:val="19A02BDF"/>
    <w:rsid w:val="19B3729C"/>
    <w:rsid w:val="1A2B4430"/>
    <w:rsid w:val="1A311256"/>
    <w:rsid w:val="1B840E79"/>
    <w:rsid w:val="1B8F6DD9"/>
    <w:rsid w:val="1BB14739"/>
    <w:rsid w:val="1BF14AE2"/>
    <w:rsid w:val="1C336CF4"/>
    <w:rsid w:val="1C435CBF"/>
    <w:rsid w:val="1D7F554E"/>
    <w:rsid w:val="1E430D77"/>
    <w:rsid w:val="1F7D1081"/>
    <w:rsid w:val="1FB84F71"/>
    <w:rsid w:val="20C447E8"/>
    <w:rsid w:val="212E65DA"/>
    <w:rsid w:val="21E151FC"/>
    <w:rsid w:val="21ED6154"/>
    <w:rsid w:val="228A70D0"/>
    <w:rsid w:val="22BC5330"/>
    <w:rsid w:val="23C927AA"/>
    <w:rsid w:val="23F81BF8"/>
    <w:rsid w:val="24DB0F77"/>
    <w:rsid w:val="24EC4AF3"/>
    <w:rsid w:val="255670F9"/>
    <w:rsid w:val="2617065E"/>
    <w:rsid w:val="2622585E"/>
    <w:rsid w:val="26D01826"/>
    <w:rsid w:val="27F756C2"/>
    <w:rsid w:val="28490AC5"/>
    <w:rsid w:val="2A650E38"/>
    <w:rsid w:val="2AA13F0E"/>
    <w:rsid w:val="2AD64646"/>
    <w:rsid w:val="2B31629B"/>
    <w:rsid w:val="2B6D4422"/>
    <w:rsid w:val="2B9C021B"/>
    <w:rsid w:val="2D2B3EF4"/>
    <w:rsid w:val="2D6854D4"/>
    <w:rsid w:val="2DE36082"/>
    <w:rsid w:val="2F7E4B70"/>
    <w:rsid w:val="305D005B"/>
    <w:rsid w:val="30AF301D"/>
    <w:rsid w:val="30EE7000"/>
    <w:rsid w:val="31314BE7"/>
    <w:rsid w:val="31915719"/>
    <w:rsid w:val="3210314E"/>
    <w:rsid w:val="326B191D"/>
    <w:rsid w:val="330A431C"/>
    <w:rsid w:val="33130007"/>
    <w:rsid w:val="33131E8B"/>
    <w:rsid w:val="334B2D69"/>
    <w:rsid w:val="33964895"/>
    <w:rsid w:val="33B76B1A"/>
    <w:rsid w:val="33E20E49"/>
    <w:rsid w:val="34220773"/>
    <w:rsid w:val="34583F07"/>
    <w:rsid w:val="34683A2E"/>
    <w:rsid w:val="34BA2498"/>
    <w:rsid w:val="358E6AC2"/>
    <w:rsid w:val="35F41131"/>
    <w:rsid w:val="364D1AB2"/>
    <w:rsid w:val="36AB745A"/>
    <w:rsid w:val="36E512A4"/>
    <w:rsid w:val="37941A01"/>
    <w:rsid w:val="37BC1E6F"/>
    <w:rsid w:val="390B1D84"/>
    <w:rsid w:val="3A3F1216"/>
    <w:rsid w:val="3AE07279"/>
    <w:rsid w:val="3B0C0981"/>
    <w:rsid w:val="3C022DA4"/>
    <w:rsid w:val="3C50732D"/>
    <w:rsid w:val="3CD479C5"/>
    <w:rsid w:val="3D9E5D78"/>
    <w:rsid w:val="3E8B292B"/>
    <w:rsid w:val="3E971FF4"/>
    <w:rsid w:val="3EC24CAD"/>
    <w:rsid w:val="3F38542B"/>
    <w:rsid w:val="40064A00"/>
    <w:rsid w:val="40B866AF"/>
    <w:rsid w:val="40CB0281"/>
    <w:rsid w:val="41F65FA1"/>
    <w:rsid w:val="435B31B9"/>
    <w:rsid w:val="43733E9E"/>
    <w:rsid w:val="43B577A2"/>
    <w:rsid w:val="43DE63C2"/>
    <w:rsid w:val="44696446"/>
    <w:rsid w:val="44C820C9"/>
    <w:rsid w:val="44C8571B"/>
    <w:rsid w:val="456844A5"/>
    <w:rsid w:val="45A1297D"/>
    <w:rsid w:val="466239A7"/>
    <w:rsid w:val="46844B32"/>
    <w:rsid w:val="46E046E0"/>
    <w:rsid w:val="470518CE"/>
    <w:rsid w:val="47B156C2"/>
    <w:rsid w:val="48437CA2"/>
    <w:rsid w:val="48AD2695"/>
    <w:rsid w:val="49056B24"/>
    <w:rsid w:val="49152126"/>
    <w:rsid w:val="494D0AD5"/>
    <w:rsid w:val="4996550B"/>
    <w:rsid w:val="49A20C06"/>
    <w:rsid w:val="49B00776"/>
    <w:rsid w:val="4B0E2342"/>
    <w:rsid w:val="4BE75CC2"/>
    <w:rsid w:val="4C1C1521"/>
    <w:rsid w:val="4C1F0D79"/>
    <w:rsid w:val="4C9929BA"/>
    <w:rsid w:val="4EA75356"/>
    <w:rsid w:val="4F8D3500"/>
    <w:rsid w:val="50D952ED"/>
    <w:rsid w:val="50E20FD7"/>
    <w:rsid w:val="50EE03A4"/>
    <w:rsid w:val="517C0A41"/>
    <w:rsid w:val="52D32F81"/>
    <w:rsid w:val="535F5B53"/>
    <w:rsid w:val="53716AF0"/>
    <w:rsid w:val="543E5274"/>
    <w:rsid w:val="56EA6BDE"/>
    <w:rsid w:val="56F66874"/>
    <w:rsid w:val="575E02A1"/>
    <w:rsid w:val="57674743"/>
    <w:rsid w:val="57F15604"/>
    <w:rsid w:val="58031BFD"/>
    <w:rsid w:val="5931573D"/>
    <w:rsid w:val="598B474F"/>
    <w:rsid w:val="59C8403E"/>
    <w:rsid w:val="59E2049D"/>
    <w:rsid w:val="59FD4209"/>
    <w:rsid w:val="5A487437"/>
    <w:rsid w:val="5B2A4CEC"/>
    <w:rsid w:val="5B4F2FF0"/>
    <w:rsid w:val="5BC70A2F"/>
    <w:rsid w:val="5C210223"/>
    <w:rsid w:val="5C2A6EB6"/>
    <w:rsid w:val="5C6B4808"/>
    <w:rsid w:val="5D125434"/>
    <w:rsid w:val="5DAD0AC4"/>
    <w:rsid w:val="5DE32BC6"/>
    <w:rsid w:val="5EB34D00"/>
    <w:rsid w:val="5F28261E"/>
    <w:rsid w:val="5F7E58AB"/>
    <w:rsid w:val="60967DA8"/>
    <w:rsid w:val="60CA46DB"/>
    <w:rsid w:val="622F6B07"/>
    <w:rsid w:val="62832366"/>
    <w:rsid w:val="62852998"/>
    <w:rsid w:val="62BB5F6E"/>
    <w:rsid w:val="632D0806"/>
    <w:rsid w:val="63405731"/>
    <w:rsid w:val="639777BA"/>
    <w:rsid w:val="63CB62EC"/>
    <w:rsid w:val="64A1558B"/>
    <w:rsid w:val="653A158F"/>
    <w:rsid w:val="656A2EC7"/>
    <w:rsid w:val="656B6ED8"/>
    <w:rsid w:val="658D3F2D"/>
    <w:rsid w:val="65C272DC"/>
    <w:rsid w:val="65E41E24"/>
    <w:rsid w:val="660B13B1"/>
    <w:rsid w:val="663D5516"/>
    <w:rsid w:val="6719013C"/>
    <w:rsid w:val="67436D8A"/>
    <w:rsid w:val="679F1B4C"/>
    <w:rsid w:val="67DD486E"/>
    <w:rsid w:val="67EF36C5"/>
    <w:rsid w:val="67F07A0D"/>
    <w:rsid w:val="68027D8C"/>
    <w:rsid w:val="688B301A"/>
    <w:rsid w:val="68A10546"/>
    <w:rsid w:val="69B86A13"/>
    <w:rsid w:val="6A486CD6"/>
    <w:rsid w:val="6AAB7D5C"/>
    <w:rsid w:val="6C1705E3"/>
    <w:rsid w:val="6DB54AE5"/>
    <w:rsid w:val="6EE6387E"/>
    <w:rsid w:val="6FCC4EC8"/>
    <w:rsid w:val="705C65C7"/>
    <w:rsid w:val="707F7B6F"/>
    <w:rsid w:val="70F81FDA"/>
    <w:rsid w:val="716C3436"/>
    <w:rsid w:val="72392428"/>
    <w:rsid w:val="740F18F8"/>
    <w:rsid w:val="747D3A01"/>
    <w:rsid w:val="75863413"/>
    <w:rsid w:val="767D6A17"/>
    <w:rsid w:val="76CB0FB6"/>
    <w:rsid w:val="774E274E"/>
    <w:rsid w:val="77E37D01"/>
    <w:rsid w:val="785E3E56"/>
    <w:rsid w:val="792A1A8C"/>
    <w:rsid w:val="79A41A9E"/>
    <w:rsid w:val="7A2E2F23"/>
    <w:rsid w:val="7AF44C3C"/>
    <w:rsid w:val="7DCF7F26"/>
    <w:rsid w:val="7DFB1065"/>
    <w:rsid w:val="7E1D53A8"/>
    <w:rsid w:val="7E426ADA"/>
    <w:rsid w:val="7E445C18"/>
    <w:rsid w:val="7E9E654D"/>
    <w:rsid w:val="7EA605BD"/>
    <w:rsid w:val="7EB50940"/>
    <w:rsid w:val="7F0F6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semiHidden/>
    <w:qFormat/>
    <w:uiPriority w:val="0"/>
    <w:pPr>
      <w:ind w:firstLine="540"/>
    </w:pPr>
    <w:rPr>
      <w:rFonts w:ascii="宋体"/>
      <w:sz w:val="28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5">
    <w:name w:val="正文文本缩进 21"/>
    <w:basedOn w:val="1"/>
    <w:qFormat/>
    <w:uiPriority w:val="0"/>
    <w:pPr>
      <w:ind w:firstLine="560" w:firstLineChars="200"/>
    </w:pPr>
    <w:rPr>
      <w:kern w:val="0"/>
      <w:sz w:val="28"/>
    </w:rPr>
  </w:style>
  <w:style w:type="paragraph" w:customStyle="1" w:styleId="16">
    <w:name w:val="正文文本缩进1"/>
    <w:basedOn w:val="1"/>
    <w:qFormat/>
    <w:uiPriority w:val="0"/>
    <w:pPr>
      <w:ind w:firstLine="528"/>
    </w:pPr>
    <w:rPr>
      <w:kern w:val="0"/>
      <w:sz w:val="28"/>
    </w:rPr>
  </w:style>
  <w:style w:type="character" w:customStyle="1" w:styleId="17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20">
    <w:name w:val="批注框文本 Char"/>
    <w:basedOn w:val="14"/>
    <w:link w:val="8"/>
    <w:qFormat/>
    <w:uiPriority w:val="0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表格"/>
    <w:basedOn w:val="1"/>
    <w:qFormat/>
    <w:uiPriority w:val="0"/>
    <w:pPr>
      <w:jc w:val="center"/>
    </w:pPr>
    <w:rPr>
      <w:rFonts w:ascii="宋体" w:hAnsi="宋体" w:eastAsia="宋体" w:cs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492</Words>
  <Characters>2805</Characters>
  <Lines>23</Lines>
  <Paragraphs>6</Paragraphs>
  <TotalTime>79</TotalTime>
  <ScaleCrop>false</ScaleCrop>
  <LinksUpToDate>false</LinksUpToDate>
  <CharactersWithSpaces>3291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2018-11-23T08:21:00Z</dcterms:created>
  <dc:creator>叶子</dc:creator>
  <cp:lastModifiedBy>Administrator</cp:lastModifiedBy>
  <cp:lastPrinted>2021-09-24T00:43:00Z</cp:lastPrinted>
  <dcterms:modified xsi:type="dcterms:W3CDTF">2021-10-24T01:30:42Z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DDCCD21BC7454084ADCB0307EA1C4FB3</vt:lpwstr>
  </property>
</Properties>
</file>