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168" w:firstLineChars="1127"/>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数控（高速）外圆磨床</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月12日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11210SKGSWYMC</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lang w:val="en-US" w:eastAsia="zh-CN"/>
        </w:rPr>
        <w:t>数控（高速）外圆磨床</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张</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8155369100</w:t>
      </w:r>
      <w:r>
        <w:rPr>
          <w:rFonts w:hint="eastAsia" w:ascii="宋体" w:hAnsi="宋体"/>
          <w:sz w:val="24"/>
          <w:szCs w:val="24"/>
          <w:highlight w:val="none"/>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监控</w:t>
      </w:r>
      <w:r>
        <w:rPr>
          <w:rFonts w:hint="eastAsia" w:ascii="宋体" w:hAnsi="宋体"/>
          <w:sz w:val="24"/>
          <w:szCs w:val="24"/>
          <w:highlight w:val="none"/>
          <w:lang w:val="en-US" w:eastAsia="zh-CN"/>
        </w:rPr>
        <w:t>部：       汪  工   15395392261</w:t>
      </w:r>
    </w:p>
    <w:p>
      <w:pPr>
        <w:pStyle w:val="2"/>
        <w:rPr>
          <w:rFonts w:hint="default"/>
          <w:highlight w:val="none"/>
          <w:lang w:val="en-US" w:eastAsia="zh-CN"/>
        </w:rPr>
      </w:pPr>
      <w:r>
        <w:rPr>
          <w:rFonts w:hint="eastAsia" w:ascii="宋体" w:hAnsi="宋体"/>
          <w:sz w:val="24"/>
          <w:szCs w:val="24"/>
          <w:highlight w:val="none"/>
          <w:lang w:val="en-US" w:eastAsia="zh-CN"/>
        </w:rPr>
        <w:t xml:space="preserve">    </w:t>
      </w:r>
    </w:p>
    <w:p>
      <w:pPr>
        <w:pStyle w:val="2"/>
        <w:rPr>
          <w:rFonts w:hint="eastAsia"/>
          <w:lang w:val="en-US" w:eastAsia="zh-CN"/>
        </w:rPr>
      </w:pPr>
    </w:p>
    <w:p>
      <w:pPr>
        <w:pStyle w:val="2"/>
        <w:rPr>
          <w:rFonts w:hint="eastAsia" w:eastAsia="宋体"/>
          <w:highlight w:val="none"/>
          <w:lang w:val="en-US" w:eastAsia="zh-CN"/>
        </w:rPr>
      </w:pPr>
      <w:r>
        <w:rPr>
          <w:rFonts w:hint="eastAsia"/>
          <w:lang w:val="en-US" w:eastAsia="zh-CN"/>
        </w:rPr>
        <w:t xml:space="preserve"> </w:t>
      </w: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11</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19</w:t>
      </w:r>
      <w:r>
        <w:rPr>
          <w:rFonts w:ascii="宋体" w:hAnsi="宋体"/>
          <w:bCs/>
          <w:color w:val="FF0000"/>
          <w:sz w:val="24"/>
          <w:szCs w:val="24"/>
          <w:highlight w:val="none"/>
        </w:rPr>
        <w:t>日</w:t>
      </w:r>
      <w:r>
        <w:rPr>
          <w:rFonts w:hint="eastAsia" w:ascii="宋体" w:hAnsi="宋体"/>
          <w:bCs/>
          <w:color w:val="FF0000"/>
          <w:sz w:val="24"/>
          <w:szCs w:val="24"/>
          <w:highlight w:val="none"/>
        </w:rPr>
        <w:t>16:</w:t>
      </w:r>
      <w:r>
        <w:rPr>
          <w:rFonts w:hint="eastAsia" w:ascii="宋体" w:hAnsi="宋体"/>
          <w:bCs/>
          <w:color w:val="FF0000"/>
          <w:sz w:val="24"/>
          <w:szCs w:val="24"/>
        </w:rPr>
        <w:t>00</w:t>
      </w:r>
      <w:r>
        <w:rPr>
          <w:rFonts w:hint="eastAsia" w:ascii="宋体" w:hAnsi="宋体"/>
          <w:bCs/>
          <w:sz w:val="24"/>
          <w:szCs w:val="24"/>
        </w:rPr>
        <w:t>；逾期不报名者将不允许</w:t>
      </w:r>
      <w:r>
        <w:rPr>
          <w:rFonts w:hint="eastAsia" w:ascii="宋体" w:hAnsi="宋体"/>
          <w:bCs/>
          <w:sz w:val="24"/>
          <w:szCs w:val="24"/>
          <w:highlight w:val="none"/>
        </w:rPr>
        <w:t>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11月</w:t>
      </w:r>
      <w:r>
        <w:rPr>
          <w:rFonts w:hint="eastAsia" w:ascii="宋体" w:hAnsi="宋体"/>
          <w:bCs/>
          <w:color w:val="FF0000"/>
          <w:sz w:val="24"/>
          <w:szCs w:val="24"/>
          <w:highlight w:val="none"/>
          <w:lang w:val="en-US" w:eastAsia="zh-CN"/>
        </w:rPr>
        <w:t>25</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w:t>
      </w:r>
      <w:r>
        <w:rPr>
          <w:rFonts w:hint="eastAsia"/>
          <w:color w:val="FF0000"/>
          <w:sz w:val="24"/>
          <w:szCs w:val="24"/>
          <w:highlight w:val="none"/>
          <w:shd w:val="clear" w:color="auto" w:fill="FFFFFF"/>
        </w:rPr>
        <w:t>午</w:t>
      </w:r>
      <w:r>
        <w:rPr>
          <w:rFonts w:hint="eastAsia"/>
          <w:color w:val="FF0000"/>
          <w:sz w:val="24"/>
          <w:szCs w:val="24"/>
          <w:highlight w:val="none"/>
          <w:shd w:val="clear" w:color="auto" w:fill="FFFFFF"/>
          <w:lang w:val="en-US" w:eastAsia="zh-CN"/>
        </w:rPr>
        <w:t>09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，在芜湖</w:t>
      </w:r>
      <w:r>
        <w:rPr>
          <w:rFonts w:hint="eastAsia" w:ascii="宋体" w:hAnsi="宋体"/>
          <w:bCs/>
          <w:sz w:val="24"/>
          <w:szCs w:val="24"/>
        </w:rPr>
        <w:t>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壹万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11</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19</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1、付款方式：</w:t>
      </w:r>
      <w:r>
        <w:rPr>
          <w:rFonts w:hint="eastAsia" w:ascii="宋体" w:hAnsi="宋体"/>
          <w:sz w:val="24"/>
          <w:szCs w:val="24"/>
          <w:lang w:val="en-US" w:eastAsia="zh-CN"/>
        </w:rPr>
        <w:t>货到付60%，正常使用3个月后付30%，质保10%一年无异议后付清。可根据到货情况分批进行支付</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按总价</w:t>
      </w:r>
      <w:r>
        <w:rPr>
          <w:rFonts w:hint="eastAsia" w:ascii="宋体" w:hAnsi="宋体"/>
          <w:sz w:val="24"/>
          <w:szCs w:val="24"/>
        </w:rPr>
        <w:t>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bookmarkStart w:id="0" w:name="_GoBack"/>
      <w:bookmarkEnd w:id="0"/>
    </w:p>
    <w:p>
      <w:pPr>
        <w:pStyle w:val="2"/>
      </w:pPr>
    </w:p>
    <w:p>
      <w:pPr>
        <w:numPr>
          <w:ilvl w:val="0"/>
          <w:numId w:val="7"/>
        </w:numPr>
        <w:rPr>
          <w:b/>
          <w:sz w:val="24"/>
          <w:szCs w:val="24"/>
        </w:rPr>
      </w:pPr>
      <w:r>
        <w:rPr>
          <w:rFonts w:hint="eastAsia"/>
          <w:b/>
          <w:sz w:val="24"/>
          <w:szCs w:val="24"/>
        </w:rPr>
        <w:t>其他要求</w:t>
      </w:r>
    </w:p>
    <w:p>
      <w:pPr>
        <w:rPr>
          <w:b/>
          <w:sz w:val="24"/>
          <w:szCs w:val="24"/>
        </w:rPr>
      </w:pP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val="en-US" w:eastAsia="zh-CN"/>
        </w:rPr>
        <w:t>数控（高速）外圆磨床</w:t>
      </w:r>
      <w:r>
        <w:rPr>
          <w:rFonts w:hint="eastAsia" w:eastAsia="仿宋_GB2312"/>
          <w:bCs/>
          <w:sz w:val="28"/>
          <w:szCs w:val="28"/>
          <w:lang w:eastAsia="zh-CN"/>
        </w:rPr>
        <w:t>，具体如下：</w:t>
      </w:r>
    </w:p>
    <w:tbl>
      <w:tblPr>
        <w:tblStyle w:val="10"/>
        <w:tblW w:w="939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80"/>
        <w:gridCol w:w="1995"/>
        <w:gridCol w:w="21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8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99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21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lang w:eastAsia="zh-CN"/>
              </w:rPr>
            </w:pPr>
            <w:r>
              <w:rPr>
                <w:rFonts w:hint="eastAsia" w:ascii="仿宋_GB2312" w:hAnsi="仿宋_GB2312" w:eastAsia="仿宋_GB2312" w:cs="仿宋_GB2312"/>
                <w:b/>
                <w:bCs/>
                <w:color w:val="FF0000"/>
                <w:sz w:val="28"/>
                <w:szCs w:val="28"/>
                <w:lang w:val="en-US" w:eastAsia="zh-CN"/>
              </w:rPr>
              <w:t>数控（高速）外圆磨床MK（S）1312A*250</w:t>
            </w:r>
          </w:p>
        </w:tc>
        <w:tc>
          <w:tcPr>
            <w:tcW w:w="199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2</w:t>
            </w:r>
            <w:r>
              <w:rPr>
                <w:rFonts w:hint="eastAsia" w:ascii="仿宋_GB2312" w:hAnsi="仿宋_GB2312" w:eastAsia="仿宋_GB2312" w:cs="仿宋_GB2312"/>
                <w:b/>
                <w:bCs/>
                <w:color w:val="FF0000"/>
                <w:sz w:val="28"/>
                <w:szCs w:val="28"/>
                <w:lang w:eastAsia="zh-CN"/>
              </w:rPr>
              <w:t>台</w:t>
            </w:r>
          </w:p>
        </w:tc>
        <w:tc>
          <w:tcPr>
            <w:tcW w:w="21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B</w:t>
            </w:r>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仿宋_GB2312" w:hAnsi="仿宋_GB2312" w:eastAsia="仿宋_GB2312" w:cs="仿宋_GB2312"/>
          <w:b/>
          <w:bCs/>
          <w:color w:val="FF0000"/>
          <w:sz w:val="28"/>
          <w:szCs w:val="28"/>
          <w:lang w:val="en-US" w:eastAsia="zh-CN"/>
        </w:rPr>
        <w:t>数控（高速）外圆磨床招标技术资料</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24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3、供货单位负责设备的指导安装、调试和人员培训工作</w:t>
      </w:r>
    </w:p>
    <w:p>
      <w:pPr>
        <w:spacing w:line="24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4、投标厂家需具有质量管理体系认证证书，提供至少5家企业类似产品的业绩合同。</w:t>
      </w:r>
    </w:p>
    <w:p>
      <w:pPr>
        <w:pStyle w:val="2"/>
        <w:rPr>
          <w:b/>
          <w:sz w:val="24"/>
          <w:szCs w:val="24"/>
        </w:rPr>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cs="宋体"/>
          <w:szCs w:val="22"/>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11月12日</w: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lang w:val="en-US" w:eastAsia="zh-CN"/>
        </w:rPr>
        <w:t>数控（高速）外圆磨床</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777756"/>
    <w:rsid w:val="038D2F19"/>
    <w:rsid w:val="043C4162"/>
    <w:rsid w:val="04823B21"/>
    <w:rsid w:val="050D2F76"/>
    <w:rsid w:val="05325D34"/>
    <w:rsid w:val="053B5FB3"/>
    <w:rsid w:val="059F148B"/>
    <w:rsid w:val="05C52E89"/>
    <w:rsid w:val="05D3240C"/>
    <w:rsid w:val="06CB7169"/>
    <w:rsid w:val="071B4B9F"/>
    <w:rsid w:val="075B1EA7"/>
    <w:rsid w:val="0831406E"/>
    <w:rsid w:val="08624EAC"/>
    <w:rsid w:val="08703D2A"/>
    <w:rsid w:val="0894600F"/>
    <w:rsid w:val="08A96692"/>
    <w:rsid w:val="0A205F87"/>
    <w:rsid w:val="0A823C2F"/>
    <w:rsid w:val="0B6D4325"/>
    <w:rsid w:val="0B8301A2"/>
    <w:rsid w:val="0BFF25BD"/>
    <w:rsid w:val="0CBC295F"/>
    <w:rsid w:val="0CE134EE"/>
    <w:rsid w:val="0D1E2C33"/>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24297"/>
    <w:rsid w:val="13D576D7"/>
    <w:rsid w:val="16541AFE"/>
    <w:rsid w:val="1694444C"/>
    <w:rsid w:val="16E57C5D"/>
    <w:rsid w:val="170776F3"/>
    <w:rsid w:val="179D0962"/>
    <w:rsid w:val="17B33840"/>
    <w:rsid w:val="17F97F08"/>
    <w:rsid w:val="18062276"/>
    <w:rsid w:val="18B3618F"/>
    <w:rsid w:val="18C30666"/>
    <w:rsid w:val="18ED4DB4"/>
    <w:rsid w:val="197E4EAB"/>
    <w:rsid w:val="19B16948"/>
    <w:rsid w:val="1A317BC9"/>
    <w:rsid w:val="1A622AE9"/>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37C47C4"/>
    <w:rsid w:val="340F7396"/>
    <w:rsid w:val="35212328"/>
    <w:rsid w:val="353207C9"/>
    <w:rsid w:val="360A203A"/>
    <w:rsid w:val="36A65EF8"/>
    <w:rsid w:val="36F663CF"/>
    <w:rsid w:val="373827F1"/>
    <w:rsid w:val="379345D1"/>
    <w:rsid w:val="37974BFF"/>
    <w:rsid w:val="37BE23C2"/>
    <w:rsid w:val="387F2F2C"/>
    <w:rsid w:val="38D04BAE"/>
    <w:rsid w:val="391E1550"/>
    <w:rsid w:val="39895435"/>
    <w:rsid w:val="3A1F0B47"/>
    <w:rsid w:val="3A392BA7"/>
    <w:rsid w:val="3A3F65BD"/>
    <w:rsid w:val="3A773720"/>
    <w:rsid w:val="3A90349B"/>
    <w:rsid w:val="3B9A61E2"/>
    <w:rsid w:val="3BF924AB"/>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777116"/>
    <w:rsid w:val="47AD4330"/>
    <w:rsid w:val="482A3819"/>
    <w:rsid w:val="483E5360"/>
    <w:rsid w:val="48FD590D"/>
    <w:rsid w:val="49280B38"/>
    <w:rsid w:val="493B3AD2"/>
    <w:rsid w:val="49555670"/>
    <w:rsid w:val="498E20D3"/>
    <w:rsid w:val="49C70B56"/>
    <w:rsid w:val="49F03C52"/>
    <w:rsid w:val="49F60A04"/>
    <w:rsid w:val="4A6C696D"/>
    <w:rsid w:val="4B1A4200"/>
    <w:rsid w:val="4B5A6867"/>
    <w:rsid w:val="4B635392"/>
    <w:rsid w:val="4B9C3E7A"/>
    <w:rsid w:val="4BA21255"/>
    <w:rsid w:val="4BC539BB"/>
    <w:rsid w:val="4C442BFE"/>
    <w:rsid w:val="4C7E3A40"/>
    <w:rsid w:val="4CA57EEC"/>
    <w:rsid w:val="4CAC16D1"/>
    <w:rsid w:val="4DC66F68"/>
    <w:rsid w:val="4F561931"/>
    <w:rsid w:val="508F41A9"/>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3D0303E"/>
    <w:rsid w:val="641568F6"/>
    <w:rsid w:val="643411BC"/>
    <w:rsid w:val="644909D8"/>
    <w:rsid w:val="645D5E51"/>
    <w:rsid w:val="65015172"/>
    <w:rsid w:val="65B0076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44</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2021-11-12T03:18:52Z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