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涡流分钢仪设备招标</w:t>
      </w:r>
      <w:r>
        <w:rPr>
          <w:rFonts w:hint="eastAsia"/>
          <w:b/>
          <w:sz w:val="32"/>
          <w:szCs w:val="32"/>
          <w:lang w:val="en-US" w:eastAsia="zh-CN"/>
        </w:rPr>
        <w:t>的变更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60" w:lineRule="auto"/>
        <w:ind w:firstLine="560" w:firstLineChars="200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涡流分钢仪设备招标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现在如下变更：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将</w:t>
      </w:r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>“投标方必须确保联合探伤机具有良好的使用业绩，须具有特殊钢棒材精整生产线生产Ф40-130mm规格产品运用的成熟经验，同类型设备近三年（从2019年1月1日 起）不低于10套，以供货签订时间为准”，更改为“投标方必须确保联合探伤线涡流分钢仪设备具有良好的使用业绩，须具有特殊钢棒材探伤精整线（Ф40-130mm）产品分钢运用的成熟经验”，</w:t>
      </w:r>
      <w:r>
        <w:rPr>
          <w:rFonts w:hint="eastAsia" w:ascii="宋体" w:hAnsi="宋体"/>
          <w:sz w:val="28"/>
          <w:szCs w:val="28"/>
          <w:lang w:val="en-US" w:eastAsia="zh-CN"/>
        </w:rPr>
        <w:t>其他条件不变。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报名截止时间变更为2021年11月27日16:00，开标时间变更为2021年11月30日上午9:30.</w:t>
      </w:r>
    </w:p>
    <w:p>
      <w:pPr>
        <w:numPr>
          <w:numId w:val="0"/>
        </w:num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   特此说明！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0DDFC"/>
    <w:multiLevelType w:val="singleLevel"/>
    <w:tmpl w:val="B640DD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9F3124D"/>
    <w:rsid w:val="1A3F4D56"/>
    <w:rsid w:val="1AFA03ED"/>
    <w:rsid w:val="1D4A7A6C"/>
    <w:rsid w:val="1E36747C"/>
    <w:rsid w:val="1F766ECE"/>
    <w:rsid w:val="206D48EA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BA5291B"/>
    <w:rsid w:val="4BC70DC2"/>
    <w:rsid w:val="4D0B5AC5"/>
    <w:rsid w:val="4D9242B8"/>
    <w:rsid w:val="4F5A27F3"/>
    <w:rsid w:val="5155699F"/>
    <w:rsid w:val="52053F6E"/>
    <w:rsid w:val="521C5704"/>
    <w:rsid w:val="53CE1B2E"/>
    <w:rsid w:val="55BA250C"/>
    <w:rsid w:val="55E53F82"/>
    <w:rsid w:val="57186BCC"/>
    <w:rsid w:val="5B8557EB"/>
    <w:rsid w:val="5C1727E7"/>
    <w:rsid w:val="5D4A5869"/>
    <w:rsid w:val="5F87386F"/>
    <w:rsid w:val="5FCA030B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975174F"/>
    <w:rsid w:val="7B374D19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982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2021-11-15T00:23:38Z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