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2811" w:firstLineChars="1000"/>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铸锻部（径向锻）精整集成改造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月26日</w:t>
      </w:r>
    </w:p>
    <w:p>
      <w:pPr>
        <w:spacing w:line="240" w:lineRule="atLeast"/>
        <w:rPr>
          <w:rFonts w:ascii="仿宋_GB2312" w:eastAsia="仿宋_GB2312"/>
          <w:bCs/>
          <w:sz w:val="24"/>
          <w:szCs w:val="24"/>
          <w:highlight w:val="yellow"/>
          <w:u w:val="single"/>
        </w:rPr>
      </w:pPr>
      <w:r>
        <w:rPr>
          <w:rFonts w:hint="eastAsia"/>
          <w:color w:val="000000"/>
          <w:sz w:val="24"/>
          <w:szCs w:val="24"/>
        </w:rPr>
        <w:t xml:space="preserve">                         招</w:t>
      </w:r>
      <w:r>
        <w:rPr>
          <w:rFonts w:hint="eastAsia"/>
          <w:color w:val="000000"/>
          <w:sz w:val="24"/>
          <w:szCs w:val="24"/>
          <w:highlight w:val="none"/>
        </w:rPr>
        <w:t>标号</w:t>
      </w:r>
      <w:r>
        <w:rPr>
          <w:rFonts w:hint="eastAsia"/>
          <w:sz w:val="24"/>
          <w:szCs w:val="24"/>
          <w:highlight w:val="none"/>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12617ZDBJXDJZJCGZ</w:t>
      </w:r>
      <w:r>
        <w:rPr>
          <w:rFonts w:hint="eastAsia" w:ascii="仿宋_GB2312" w:eastAsia="仿宋_GB2312"/>
          <w:bCs/>
          <w:sz w:val="24"/>
          <w:szCs w:val="24"/>
          <w:highlight w:val="none"/>
          <w:u w:val="single"/>
        </w:rPr>
        <w:t xml:space="preserve"> </w:t>
      </w:r>
    </w:p>
    <w:p>
      <w:pPr>
        <w:spacing w:line="240" w:lineRule="atLeast"/>
        <w:ind w:firstLine="482"/>
        <w:rPr>
          <w:rFonts w:hint="eastAsia"/>
          <w:color w:val="2A2A2A"/>
          <w:sz w:val="24"/>
          <w:szCs w:val="24"/>
          <w:highlight w:val="none"/>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lang w:val="en-US" w:eastAsia="zh-CN"/>
        </w:rPr>
        <w:t>铸锻部（径向锻）精整集成改造</w:t>
      </w:r>
      <w:r>
        <w:rPr>
          <w:rFonts w:hint="eastAsia"/>
          <w:color w:val="2A2A2A"/>
          <w:sz w:val="24"/>
          <w:szCs w:val="24"/>
          <w:shd w:val="clear" w:color="auto" w:fill="FFFFFF"/>
        </w:rPr>
        <w:t>进行招标，有意向合作的公司可与我公司联系并且</w:t>
      </w:r>
      <w:r>
        <w:rPr>
          <w:rFonts w:hint="eastAsia"/>
          <w:color w:val="2A2A2A"/>
          <w:sz w:val="24"/>
          <w:szCs w:val="24"/>
          <w:shd w:val="clear" w:color="auto" w:fill="FFFFFF"/>
          <w:lang w:eastAsia="zh-CN"/>
        </w:rPr>
        <w:t>中铸</w:t>
      </w:r>
      <w:r>
        <w:rPr>
          <w:rFonts w:hint="eastAsia"/>
          <w:color w:val="2A2A2A"/>
          <w:sz w:val="24"/>
          <w:szCs w:val="24"/>
          <w:shd w:val="clear" w:color="auto" w:fill="FFFFFF"/>
        </w:rPr>
        <w:t>网上报名（疫情期间谢绝现场报名）。请按要求填写投标报名函，并附</w:t>
      </w:r>
      <w:r>
        <w:rPr>
          <w:rFonts w:hint="eastAsia"/>
          <w:color w:val="2A2A2A"/>
          <w:sz w:val="24"/>
          <w:szCs w:val="24"/>
          <w:highlight w:val="none"/>
          <w:shd w:val="clear" w:color="auto" w:fill="FFFFFF"/>
        </w:rPr>
        <w:t>上相关资质资料等，公平交易承诺函（加盖公章）扫描后</w:t>
      </w:r>
      <w:r>
        <w:rPr>
          <w:rFonts w:hint="eastAsia"/>
          <w:color w:val="2A2A2A"/>
          <w:sz w:val="24"/>
          <w:szCs w:val="24"/>
          <w:highlight w:val="none"/>
          <w:shd w:val="clear" w:color="auto" w:fill="FFFFFF"/>
          <w:lang w:eastAsia="zh-CN"/>
        </w:rPr>
        <w:t>上传中铸网（https://e-bidding.zzcycn.com/）报名并同时发送至招标办人员邮箱</w:t>
      </w:r>
      <w:r>
        <w:rPr>
          <w:rFonts w:hint="eastAsia"/>
          <w:color w:val="2A2A2A"/>
          <w:sz w:val="24"/>
          <w:szCs w:val="24"/>
          <w:highlight w:val="none"/>
          <w:shd w:val="clear" w:color="auto" w:fill="FFFFFF"/>
        </w:rPr>
        <w:t>。</w:t>
      </w:r>
    </w:p>
    <w:p>
      <w:pPr>
        <w:pStyle w:val="2"/>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张</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8155369100</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铸锻</w:t>
      </w:r>
      <w:r>
        <w:rPr>
          <w:rFonts w:hint="eastAsia" w:ascii="宋体" w:hAnsi="宋体"/>
          <w:sz w:val="24"/>
          <w:szCs w:val="24"/>
          <w:highlight w:val="none"/>
          <w:lang w:val="en-US" w:eastAsia="zh-CN"/>
        </w:rPr>
        <w:t>部：       郭  工   15805536281</w:t>
      </w:r>
    </w:p>
    <w:p>
      <w:pPr>
        <w:rPr>
          <w:rFonts w:hint="default" w:ascii="宋体" w:hAnsi="宋体"/>
          <w:sz w:val="24"/>
          <w:szCs w:val="24"/>
          <w:highlight w:val="none"/>
          <w:lang w:val="en-US" w:eastAsia="zh-CN"/>
        </w:rPr>
      </w:pPr>
      <w:r>
        <w:rPr>
          <w:rFonts w:hint="eastAsia" w:ascii="宋体" w:hAnsi="宋体"/>
          <w:sz w:val="24"/>
          <w:szCs w:val="24"/>
          <w:highlight w:val="none"/>
          <w:lang w:val="en-US" w:eastAsia="zh-CN"/>
        </w:rPr>
        <w:t xml:space="preserve">      工程管理部：   董  工   17320682249</w:t>
      </w:r>
    </w:p>
    <w:p>
      <w:pPr>
        <w:pStyle w:val="2"/>
        <w:rPr>
          <w:rFonts w:hint="eastAsia" w:eastAsia="宋体"/>
          <w:highlight w:val="none"/>
          <w:lang w:val="en-US" w:eastAsia="zh-CN"/>
        </w:rPr>
      </w:pP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14</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12月</w:t>
      </w:r>
      <w:r>
        <w:rPr>
          <w:rFonts w:hint="eastAsia" w:ascii="宋体" w:hAnsi="宋体"/>
          <w:bCs/>
          <w:color w:val="FF0000"/>
          <w:sz w:val="24"/>
          <w:szCs w:val="24"/>
          <w:highlight w:val="none"/>
          <w:lang w:val="en-US" w:eastAsia="zh-CN"/>
        </w:rPr>
        <w:t>20</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w:t>
      </w:r>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09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，在芜湖新</w:t>
      </w:r>
      <w:r>
        <w:rPr>
          <w:rFonts w:hint="eastAsia" w:ascii="宋体" w:hAnsi="宋体"/>
          <w:bCs/>
          <w:sz w:val="24"/>
          <w:szCs w:val="24"/>
        </w:rPr>
        <w:t>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ascii="宋体" w:hAnsi="宋体"/>
          <w:b/>
          <w:bCs/>
          <w:sz w:val="24"/>
          <w:szCs w:val="24"/>
        </w:rPr>
      </w:pPr>
      <w:r>
        <w:rPr>
          <w:rFonts w:hint="eastAsia" w:ascii="宋体" w:hAnsi="宋体"/>
          <w:sz w:val="24"/>
          <w:szCs w:val="24"/>
        </w:rPr>
        <w:t>邮    箱：</w:t>
      </w:r>
      <w:r>
        <w:rPr>
          <w:rFonts w:hint="eastAsia" w:ascii="宋体" w:hAnsi="宋体"/>
          <w:sz w:val="24"/>
          <w:szCs w:val="24"/>
          <w:lang w:eastAsia="zh-CN"/>
        </w:rPr>
        <w:t>whxxzg001@qq.com</w:t>
      </w: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val="en-US" w:eastAsia="zh-CN"/>
        </w:rPr>
        <w:t>壹拾伍万</w:t>
      </w:r>
      <w:r>
        <w:rPr>
          <w:rFonts w:hint="eastAsia" w:ascii="宋体" w:hAnsi="宋体"/>
          <w:b/>
          <w:bCs w:val="0"/>
          <w:color w:val="FF0000"/>
          <w:sz w:val="24"/>
          <w:szCs w:val="24"/>
          <w:highlight w:val="none"/>
          <w:u w:val="single"/>
        </w:rPr>
        <w:t>元整</w:t>
      </w:r>
      <w:r>
        <w:rPr>
          <w:rFonts w:hint="eastAsia" w:ascii="宋体" w:hAnsi="宋体"/>
          <w:bCs/>
          <w:color w:val="0000FF"/>
          <w:sz w:val="24"/>
          <w:szCs w:val="24"/>
          <w:highlight w:val="none"/>
          <w:u w:val="single"/>
        </w:rPr>
        <w:t>（电汇</w:t>
      </w:r>
      <w:r>
        <w:rPr>
          <w:rFonts w:hint="eastAsia" w:ascii="宋体" w:hAnsi="宋体"/>
          <w:bCs/>
          <w:color w:val="0000FF"/>
          <w:sz w:val="24"/>
          <w:szCs w:val="24"/>
          <w:u w:val="single"/>
        </w:rPr>
        <w:t>，基本账户汇款）备注：基本账户为开户行账户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12</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14</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企业法人营业执照及</w:t>
      </w:r>
      <w:r>
        <w:rPr>
          <w:rFonts w:hint="eastAsia" w:ascii="宋体" w:hAnsi="宋体"/>
          <w:sz w:val="24"/>
          <w:szCs w:val="24"/>
          <w:lang w:eastAsia="zh-CN"/>
        </w:rPr>
        <w:t>开户许可证</w:t>
      </w:r>
      <w:r>
        <w:rPr>
          <w:rFonts w:hint="eastAsia" w:ascii="宋体" w:hAnsi="宋体"/>
          <w:sz w:val="24"/>
          <w:szCs w:val="24"/>
        </w:rPr>
        <w:t>等。</w:t>
      </w:r>
    </w:p>
    <w:p>
      <w:pPr>
        <w:numPr>
          <w:ilvl w:val="0"/>
          <w:numId w:val="5"/>
        </w:numPr>
        <w:spacing w:line="300" w:lineRule="auto"/>
        <w:ind w:left="720" w:leftChars="0" w:firstLine="120" w:firstLineChars="0"/>
        <w:rPr>
          <w:rFonts w:ascii="宋体" w:hAnsi="宋体"/>
          <w:sz w:val="24"/>
          <w:szCs w:val="24"/>
        </w:rPr>
      </w:pPr>
      <w:r>
        <w:rPr>
          <w:rFonts w:hint="eastAsia" w:ascii="宋体" w:hAnsi="宋体"/>
          <w:sz w:val="24"/>
          <w:szCs w:val="24"/>
        </w:rPr>
        <w:t>投标有效期。</w:t>
      </w:r>
    </w:p>
    <w:p>
      <w:pPr>
        <w:numPr>
          <w:ilvl w:val="0"/>
          <w:numId w:val="5"/>
        </w:numPr>
        <w:spacing w:line="300" w:lineRule="auto"/>
        <w:ind w:left="720" w:leftChars="0" w:firstLine="120" w:firstLineChars="0"/>
        <w:rPr>
          <w:rFonts w:hint="eastAsia"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ind w:left="720" w:leftChars="0" w:firstLine="120" w:firstLineChars="0"/>
        <w:rPr>
          <w:rFonts w:hint="default" w:ascii="宋体" w:hAnsi="宋体"/>
          <w:bCs/>
          <w:sz w:val="24"/>
          <w:szCs w:val="24"/>
          <w:lang w:val="en-US" w:eastAsia="zh-CN"/>
        </w:rPr>
      </w:pPr>
      <w:r>
        <w:rPr>
          <w:rFonts w:hint="default" w:ascii="宋体" w:hAnsi="宋体"/>
          <w:bCs/>
          <w:sz w:val="24"/>
          <w:szCs w:val="24"/>
          <w:lang w:val="en-US" w:eastAsia="zh-CN"/>
        </w:rPr>
        <w:t>近两年连续生产的证明和向国内同行供货的业绩</w:t>
      </w:r>
      <w:r>
        <w:rPr>
          <w:rFonts w:hint="eastAsia" w:ascii="宋体" w:hAnsi="宋体"/>
          <w:bCs/>
          <w:sz w:val="24"/>
          <w:szCs w:val="24"/>
          <w:lang w:val="en-US" w:eastAsia="zh-CN"/>
        </w:rPr>
        <w:t>。</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w:t>
      </w:r>
      <w:r>
        <w:rPr>
          <w:rFonts w:hint="eastAsia" w:ascii="宋体" w:hAnsi="宋体"/>
          <w:bCs/>
          <w:sz w:val="24"/>
          <w:szCs w:val="24"/>
          <w:lang w:eastAsia="zh-CN"/>
        </w:rPr>
        <w:t>上传至中铸网</w:t>
      </w:r>
      <w:r>
        <w:rPr>
          <w:rFonts w:hint="eastAsia" w:ascii="宋体" w:hAnsi="宋体"/>
          <w:bCs/>
          <w:sz w:val="24"/>
          <w:szCs w:val="24"/>
        </w:rPr>
        <w:t>。投标人必须填写投标报价表，设备价格为含税到厂价，并注明税率</w:t>
      </w:r>
      <w:r>
        <w:rPr>
          <w:rFonts w:hint="eastAsia" w:ascii="宋体" w:hAnsi="宋体"/>
          <w:bCs/>
          <w:sz w:val="24"/>
          <w:szCs w:val="24"/>
          <w:lang w:eastAsia="zh-CN"/>
        </w:rPr>
        <w:t>（具体参考报价表）</w:t>
      </w:r>
      <w:r>
        <w:rPr>
          <w:rFonts w:hint="eastAsia" w:ascii="宋体" w:hAnsi="宋体"/>
          <w:bCs/>
          <w:sz w:val="24"/>
          <w:szCs w:val="24"/>
        </w:rPr>
        <w:t>。</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所有标书文件均</w:t>
      </w:r>
      <w:r>
        <w:rPr>
          <w:rFonts w:hint="eastAsia" w:ascii="宋体" w:hAnsi="宋体"/>
          <w:bCs/>
          <w:sz w:val="24"/>
          <w:szCs w:val="24"/>
          <w:lang w:eastAsia="zh-CN"/>
        </w:rPr>
        <w:t>加盖公章</w:t>
      </w:r>
      <w:r>
        <w:rPr>
          <w:rFonts w:hint="eastAsia" w:ascii="宋体" w:hAnsi="宋体"/>
          <w:bCs/>
          <w:sz w:val="24"/>
          <w:szCs w:val="24"/>
        </w:rPr>
        <w:t>须按要求进行</w:t>
      </w:r>
      <w:r>
        <w:rPr>
          <w:rFonts w:hint="eastAsia" w:ascii="宋体" w:hAnsi="宋体"/>
          <w:bCs/>
          <w:color w:val="FF0000"/>
          <w:sz w:val="24"/>
          <w:szCs w:val="24"/>
          <w:lang w:eastAsia="zh-CN"/>
        </w:rPr>
        <w:t>扫描上传至中铸网</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w:t>
      </w:r>
      <w:r>
        <w:rPr>
          <w:rFonts w:hint="eastAsia" w:ascii="宋体" w:hAnsi="宋体"/>
          <w:sz w:val="24"/>
          <w:szCs w:val="24"/>
          <w:lang w:eastAsia="zh-CN"/>
        </w:rPr>
        <w:t>为</w:t>
      </w:r>
      <w:r>
        <w:rPr>
          <w:rFonts w:ascii="宋体" w:hAnsi="宋体"/>
          <w:sz w:val="24"/>
          <w:szCs w:val="24"/>
        </w:rPr>
        <w:t>正本</w:t>
      </w:r>
      <w:r>
        <w:rPr>
          <w:rFonts w:hint="eastAsia" w:ascii="宋体" w:hAnsi="宋体"/>
          <w:sz w:val="24"/>
          <w:szCs w:val="24"/>
          <w:lang w:eastAsia="zh-CN"/>
        </w:rPr>
        <w:t>加盖</w:t>
      </w:r>
      <w:r>
        <w:rPr>
          <w:rFonts w:ascii="宋体" w:hAnsi="宋体"/>
          <w:sz w:val="24"/>
          <w:szCs w:val="24"/>
        </w:rPr>
        <w:t>投标人公章</w:t>
      </w:r>
      <w:r>
        <w:rPr>
          <w:rFonts w:hint="eastAsia" w:ascii="宋体" w:hAnsi="宋体"/>
          <w:sz w:val="24"/>
          <w:szCs w:val="24"/>
          <w:lang w:eastAsia="zh-CN"/>
        </w:rPr>
        <w:t>扫描上传至中铸网</w:t>
      </w:r>
      <w:r>
        <w:rPr>
          <w:rFonts w:ascii="宋体" w:hAnsi="宋体"/>
          <w:sz w:val="24"/>
          <w:szCs w:val="24"/>
        </w:rPr>
        <w:t>。</w:t>
      </w:r>
    </w:p>
    <w:p>
      <w:pPr>
        <w:spacing w:line="300" w:lineRule="auto"/>
        <w:ind w:left="285"/>
        <w:rPr>
          <w:rFonts w:ascii="宋体" w:hAnsi="宋体"/>
          <w:sz w:val="24"/>
          <w:szCs w:val="24"/>
        </w:rPr>
      </w:pPr>
      <w:r>
        <w:rPr>
          <w:rFonts w:hint="eastAsia" w:ascii="宋体" w:hAnsi="宋体"/>
          <w:sz w:val="24"/>
          <w:szCs w:val="24"/>
        </w:rPr>
        <w:t>2、投标文件应在投标截止日期以前</w:t>
      </w:r>
      <w:r>
        <w:rPr>
          <w:rFonts w:hint="eastAsia" w:ascii="宋体" w:hAnsi="宋体"/>
          <w:sz w:val="24"/>
          <w:szCs w:val="24"/>
          <w:lang w:eastAsia="zh-CN"/>
        </w:rPr>
        <w:t>扫描上传至中铸网</w:t>
      </w:r>
      <w:r>
        <w:rPr>
          <w:rFonts w:hint="eastAsia" w:ascii="宋体" w:hAnsi="宋体"/>
          <w:sz w:val="24"/>
          <w:szCs w:val="24"/>
        </w:rPr>
        <w:t>，一切迟到的投标文件都将被拒绝。如因特殊客观原因，投标人应与投标截止日前通告招标人，并得到其同意者除外。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rPr>
        <w:t>1、拟付款方式：</w:t>
      </w:r>
      <w:r>
        <w:rPr>
          <w:rFonts w:hint="eastAsia" w:ascii="宋体" w:hAnsi="宋体" w:cs="Times New Roman"/>
          <w:sz w:val="24"/>
          <w:szCs w:val="24"/>
          <w:lang w:val="en-US" w:eastAsia="zh-CN"/>
        </w:rPr>
        <w:t>货到安装调试完毕且验收合格后付60%，正常使用3个月后付30%，质保10%一年无异议后付清。如有预付款，需开具等金额的银行保函后方可支付</w:t>
      </w:r>
      <w:r>
        <w:rPr>
          <w:rFonts w:hint="eastAsia" w:ascii="宋体" w:hAnsi="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pPr>
      <w:r>
        <w:rPr>
          <w:rFonts w:hint="eastAsia" w:ascii="宋体" w:hAnsi="宋体"/>
          <w:sz w:val="24"/>
          <w:szCs w:val="24"/>
        </w:rPr>
        <w:t>3、交货地点：芜湖新兴铸管</w:t>
      </w:r>
      <w:bookmarkStart w:id="0" w:name="_GoBack"/>
      <w:bookmarkEnd w:id="0"/>
      <w:r>
        <w:rPr>
          <w:rFonts w:hint="eastAsia" w:ascii="宋体" w:hAnsi="宋体"/>
          <w:sz w:val="24"/>
          <w:szCs w:val="24"/>
        </w:rPr>
        <w:t>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highlight w:val="none"/>
          <w:lang w:eastAsia="zh-CN"/>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物资进行评分。按分数从高到低顺序进行推荐中标候选人。价格：满分 40 分。满足招标文件要求的前提下，取所有投标方有效报价的最低价作为评标基准价，其得分为 40 分，其他得分为：价格分=40*评标基准价÷有效报价。质量：满分 40 分。技术方案及质量没有响应招标文件的投标将被否决。质量响应招标文件 14 分；技术方案及性能配置或性能指标 22 分；产品寿命或易损件价格及提供图纸 3 分；相关专利 1 分（提供与招标项目相关的专利1分）资质、装备及工艺技术水平、业绩状况：满分 10 分。资质 2 分；公司规模及人员构成 2 分；企业装备、加工能力、工艺流程及技术水平 3 分；相关业绩 3 分(类似业绩每项 1.5 分，最高 3分)</w:t>
      </w:r>
      <w:r>
        <w:rPr>
          <w:rFonts w:hint="eastAsia" w:ascii="宋体" w:hAnsi="宋体"/>
          <w:sz w:val="24"/>
          <w:szCs w:val="24"/>
          <w:highlight w:val="none"/>
          <w:lang w:eastAsia="zh-CN"/>
        </w:rPr>
        <w:t>。</w:t>
      </w:r>
      <w:r>
        <w:rPr>
          <w:rFonts w:hint="eastAsia" w:ascii="宋体" w:hAnsi="宋体"/>
          <w:sz w:val="24"/>
          <w:szCs w:val="24"/>
          <w:highlight w:val="none"/>
        </w:rPr>
        <w:t>服务、工期及资金状况：满分 10 分。制作工期 3 分；售后服务 2 分；资金状况 1 分；付款方式 4 分（完全响应我方要求的4分，其他方式，由评委根据具体情况商讨分数）</w:t>
      </w:r>
      <w:r>
        <w:rPr>
          <w:rFonts w:hint="eastAsia" w:ascii="宋体" w:hAnsi="宋体"/>
          <w:sz w:val="24"/>
          <w:szCs w:val="24"/>
          <w:highlight w:val="none"/>
          <w:lang w:eastAsia="zh-CN"/>
        </w:rPr>
        <w:t>。</w:t>
      </w:r>
    </w:p>
    <w:p>
      <w:pPr>
        <w:pStyle w:val="2"/>
      </w:pPr>
    </w:p>
    <w:p>
      <w:pPr>
        <w:numPr>
          <w:ilvl w:val="0"/>
          <w:numId w:val="7"/>
        </w:numPr>
        <w:rPr>
          <w:b/>
          <w:sz w:val="24"/>
          <w:szCs w:val="24"/>
        </w:rPr>
      </w:pPr>
      <w:r>
        <w:rPr>
          <w:rFonts w:hint="eastAsia"/>
          <w:b/>
          <w:sz w:val="24"/>
          <w:szCs w:val="24"/>
        </w:rPr>
        <w:t>其他要求</w:t>
      </w: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铸锻部（径向锻）精整集成改造一套</w:t>
      </w:r>
      <w:r>
        <w:rPr>
          <w:rFonts w:hint="eastAsia" w:eastAsia="仿宋_GB2312"/>
          <w:bCs/>
          <w:sz w:val="28"/>
          <w:szCs w:val="28"/>
          <w:lang w:eastAsia="zh-CN"/>
        </w:rPr>
        <w:t>，具体如下：</w:t>
      </w:r>
    </w:p>
    <w:tbl>
      <w:tblPr>
        <w:tblStyle w:val="10"/>
        <w:tblW w:w="927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85"/>
        <w:gridCol w:w="2355"/>
        <w:gridCol w:w="27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418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235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273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418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铸锻部（径向锻）精整集成改造</w:t>
            </w:r>
          </w:p>
        </w:tc>
        <w:tc>
          <w:tcPr>
            <w:tcW w:w="235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1</w:t>
            </w:r>
          </w:p>
        </w:tc>
        <w:tc>
          <w:tcPr>
            <w:tcW w:w="273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lang w:eastAsia="zh-CN"/>
              </w:rPr>
            </w:pPr>
            <w:r>
              <w:rPr>
                <w:rFonts w:hint="eastAsia" w:ascii="仿宋_GB2312" w:hAnsi="仿宋_GB2312" w:eastAsia="仿宋_GB2312" w:cs="仿宋_GB2312"/>
                <w:b/>
                <w:bCs/>
                <w:color w:val="FF0000"/>
                <w:sz w:val="28"/>
                <w:szCs w:val="28"/>
                <w:lang w:val="en-US" w:eastAsia="zh-CN"/>
              </w:rPr>
              <w:t>B</w:t>
            </w: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lang w:val="en-US" w:eastAsia="zh-CN"/>
        </w:rPr>
        <w:t>铸锻部（径向锻）精整集成改造招标技术资料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240" w:lineRule="auto"/>
        <w:jc w:val="left"/>
        <w:rPr>
          <w:rFonts w:hint="eastAsia" w:ascii="宋体" w:hAnsi="宋体" w:eastAsia="宋体" w:cs="Times New Roman"/>
          <w:sz w:val="28"/>
          <w:szCs w:val="28"/>
          <w:lang w:val="en-US" w:eastAsia="zh-CN"/>
        </w:rPr>
      </w:pPr>
      <w:r>
        <w:rPr>
          <w:rFonts w:hint="eastAsia" w:ascii="宋体" w:hAnsi="宋体" w:cs="Times New Roman"/>
          <w:sz w:val="28"/>
          <w:szCs w:val="28"/>
          <w:lang w:val="en-US" w:eastAsia="zh-CN"/>
        </w:rPr>
        <w:t>3</w:t>
      </w:r>
      <w:r>
        <w:rPr>
          <w:rFonts w:hint="eastAsia" w:ascii="宋体" w:hAnsi="宋体" w:cs="Times New Roman"/>
          <w:sz w:val="28"/>
          <w:szCs w:val="28"/>
          <w:lang w:val="en-US" w:eastAsia="zh-CN"/>
        </w:rPr>
        <w:t>、供货单位负责设备的指导安装、调试和人员培训工作。</w:t>
      </w:r>
    </w:p>
    <w:p>
      <w:pPr>
        <w:pStyle w:val="2"/>
      </w:pPr>
    </w:p>
    <w:p/>
    <w:p>
      <w:pPr>
        <w:jc w:val="right"/>
        <w:rPr>
          <w:b/>
          <w:sz w:val="24"/>
          <w:szCs w:val="24"/>
        </w:rPr>
      </w:pPr>
    </w:p>
    <w:p>
      <w:pPr>
        <w:pStyle w:val="2"/>
      </w:pPr>
    </w:p>
    <w:p>
      <w:pPr>
        <w:jc w:val="right"/>
        <w:rPr>
          <w:rFonts w:hint="eastAsia" w:ascii="宋体" w:hAnsi="宋体"/>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lang w:val="en-US" w:eastAsia="zh-CN"/>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11月26日</w:t>
      </w:r>
    </w:p>
    <w:p>
      <w:pPr>
        <w:pStyle w:val="2"/>
        <w:rPr>
          <w:rFonts w:hint="eastAsia" w:ascii="宋体" w:hAnsi="宋体"/>
          <w:sz w:val="24"/>
          <w:szCs w:val="24"/>
          <w:lang w:val="en-US" w:eastAsia="zh-CN"/>
        </w:rPr>
      </w:pP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color w:val="2A2A2A"/>
          <w:sz w:val="24"/>
          <w:szCs w:val="24"/>
          <w:highlight w:val="none"/>
          <w:shd w:val="clear" w:color="auto" w:fill="FFFFFF"/>
          <w:lang w:eastAsia="zh-CN"/>
        </w:rPr>
        <w:t>上传中铸网（https://e-bidding.zzcycn.com/）报名</w:t>
      </w:r>
      <w:r>
        <w:rPr>
          <w:rFonts w:hint="eastAsia" w:ascii="仿宋_GB2312" w:eastAsia="仿宋_GB2312"/>
          <w:sz w:val="28"/>
          <w:szCs w:val="28"/>
        </w:rPr>
        <w:t xml:space="preserve">。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铸锻部（径向锻）精整集成改造</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2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2105985"/>
    <w:rsid w:val="03777756"/>
    <w:rsid w:val="038D2F19"/>
    <w:rsid w:val="043C4162"/>
    <w:rsid w:val="043F668F"/>
    <w:rsid w:val="04823B21"/>
    <w:rsid w:val="050D2F76"/>
    <w:rsid w:val="05325D34"/>
    <w:rsid w:val="053B5FB3"/>
    <w:rsid w:val="055A7CBC"/>
    <w:rsid w:val="059F148B"/>
    <w:rsid w:val="05C52E89"/>
    <w:rsid w:val="05D3240C"/>
    <w:rsid w:val="06CB7169"/>
    <w:rsid w:val="06D514E0"/>
    <w:rsid w:val="071B4B9F"/>
    <w:rsid w:val="075B1EA7"/>
    <w:rsid w:val="0831406E"/>
    <w:rsid w:val="08624EAC"/>
    <w:rsid w:val="08703D2A"/>
    <w:rsid w:val="0894600F"/>
    <w:rsid w:val="08A96692"/>
    <w:rsid w:val="0A205F87"/>
    <w:rsid w:val="0A823C2F"/>
    <w:rsid w:val="0B6D4325"/>
    <w:rsid w:val="0B8301A2"/>
    <w:rsid w:val="0BFF25BD"/>
    <w:rsid w:val="0CA62D9D"/>
    <w:rsid w:val="0CBC295F"/>
    <w:rsid w:val="0CE134EE"/>
    <w:rsid w:val="0D1E2C33"/>
    <w:rsid w:val="0D51069C"/>
    <w:rsid w:val="0DF07D84"/>
    <w:rsid w:val="0E497616"/>
    <w:rsid w:val="0E842CB1"/>
    <w:rsid w:val="0F0803D8"/>
    <w:rsid w:val="0F1B3D92"/>
    <w:rsid w:val="0F347211"/>
    <w:rsid w:val="0FAB538A"/>
    <w:rsid w:val="10CA64E1"/>
    <w:rsid w:val="10E81FE4"/>
    <w:rsid w:val="110928F7"/>
    <w:rsid w:val="11654D47"/>
    <w:rsid w:val="1170537F"/>
    <w:rsid w:val="133B7EFB"/>
    <w:rsid w:val="13531B7C"/>
    <w:rsid w:val="135C10D5"/>
    <w:rsid w:val="139F3DA1"/>
    <w:rsid w:val="13D24297"/>
    <w:rsid w:val="13D576D7"/>
    <w:rsid w:val="16541AFE"/>
    <w:rsid w:val="1694444C"/>
    <w:rsid w:val="16E57C5D"/>
    <w:rsid w:val="170776F3"/>
    <w:rsid w:val="179D0962"/>
    <w:rsid w:val="17B33840"/>
    <w:rsid w:val="17C8033E"/>
    <w:rsid w:val="17F97F08"/>
    <w:rsid w:val="18062276"/>
    <w:rsid w:val="18B3618F"/>
    <w:rsid w:val="18C30666"/>
    <w:rsid w:val="18ED4DB4"/>
    <w:rsid w:val="197E4EAB"/>
    <w:rsid w:val="19B16948"/>
    <w:rsid w:val="1A317BC9"/>
    <w:rsid w:val="1A622AE9"/>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1FCE30BE"/>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0A5203"/>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37C47C4"/>
    <w:rsid w:val="340F7396"/>
    <w:rsid w:val="34B454A8"/>
    <w:rsid w:val="35212328"/>
    <w:rsid w:val="353207C9"/>
    <w:rsid w:val="35CC2C6E"/>
    <w:rsid w:val="360A203A"/>
    <w:rsid w:val="36A65EF8"/>
    <w:rsid w:val="36D73904"/>
    <w:rsid w:val="36F663CF"/>
    <w:rsid w:val="373827F1"/>
    <w:rsid w:val="379345D1"/>
    <w:rsid w:val="37974BFF"/>
    <w:rsid w:val="37BE23C2"/>
    <w:rsid w:val="387F2F2C"/>
    <w:rsid w:val="38D04BAE"/>
    <w:rsid w:val="391E1550"/>
    <w:rsid w:val="39895435"/>
    <w:rsid w:val="3A1F0B47"/>
    <w:rsid w:val="3A234A4B"/>
    <w:rsid w:val="3A392BA7"/>
    <w:rsid w:val="3A3F65BD"/>
    <w:rsid w:val="3A773720"/>
    <w:rsid w:val="3A90349B"/>
    <w:rsid w:val="3B9A61E2"/>
    <w:rsid w:val="3BF924AB"/>
    <w:rsid w:val="3C456A69"/>
    <w:rsid w:val="3C487023"/>
    <w:rsid w:val="3C887586"/>
    <w:rsid w:val="3CD2777C"/>
    <w:rsid w:val="3D5A40AB"/>
    <w:rsid w:val="3DB441B2"/>
    <w:rsid w:val="3DCF2C6A"/>
    <w:rsid w:val="3DDE1672"/>
    <w:rsid w:val="3E371640"/>
    <w:rsid w:val="3EB93F1F"/>
    <w:rsid w:val="3F0B65A3"/>
    <w:rsid w:val="3F381FD4"/>
    <w:rsid w:val="405360D1"/>
    <w:rsid w:val="406B009A"/>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557E03"/>
    <w:rsid w:val="47777116"/>
    <w:rsid w:val="47AD4330"/>
    <w:rsid w:val="482A3819"/>
    <w:rsid w:val="483E5360"/>
    <w:rsid w:val="48FD590D"/>
    <w:rsid w:val="49280B38"/>
    <w:rsid w:val="493B3AD2"/>
    <w:rsid w:val="494E52FD"/>
    <w:rsid w:val="49555670"/>
    <w:rsid w:val="498E20D3"/>
    <w:rsid w:val="49C70B56"/>
    <w:rsid w:val="49F03C52"/>
    <w:rsid w:val="49F60A04"/>
    <w:rsid w:val="4A6C696D"/>
    <w:rsid w:val="4B1A4200"/>
    <w:rsid w:val="4B5A6867"/>
    <w:rsid w:val="4B635392"/>
    <w:rsid w:val="4B9C3E7A"/>
    <w:rsid w:val="4BA21255"/>
    <w:rsid w:val="4BC539BB"/>
    <w:rsid w:val="4C442BFE"/>
    <w:rsid w:val="4C7E3A40"/>
    <w:rsid w:val="4CA57EEC"/>
    <w:rsid w:val="4CAC16D1"/>
    <w:rsid w:val="4DC66F68"/>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92750E"/>
    <w:rsid w:val="56FF0A43"/>
    <w:rsid w:val="57245EA4"/>
    <w:rsid w:val="574959B7"/>
    <w:rsid w:val="576F10FF"/>
    <w:rsid w:val="577573C9"/>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3D0303E"/>
    <w:rsid w:val="641568F6"/>
    <w:rsid w:val="643411BC"/>
    <w:rsid w:val="644909D8"/>
    <w:rsid w:val="645D5E51"/>
    <w:rsid w:val="65015172"/>
    <w:rsid w:val="65811116"/>
    <w:rsid w:val="65B00762"/>
    <w:rsid w:val="65FA652E"/>
    <w:rsid w:val="660961E2"/>
    <w:rsid w:val="66117F2E"/>
    <w:rsid w:val="667B5D1E"/>
    <w:rsid w:val="66B05F44"/>
    <w:rsid w:val="66BB48FF"/>
    <w:rsid w:val="66D54682"/>
    <w:rsid w:val="66EA0C9A"/>
    <w:rsid w:val="66FB3BC1"/>
    <w:rsid w:val="67680483"/>
    <w:rsid w:val="67817E71"/>
    <w:rsid w:val="678F7868"/>
    <w:rsid w:val="67D90E17"/>
    <w:rsid w:val="683F3B64"/>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2A03B0"/>
    <w:rsid w:val="706A3FF6"/>
    <w:rsid w:val="70D03715"/>
    <w:rsid w:val="70E0155E"/>
    <w:rsid w:val="710A6900"/>
    <w:rsid w:val="711219DD"/>
    <w:rsid w:val="71625408"/>
    <w:rsid w:val="717515A1"/>
    <w:rsid w:val="71960692"/>
    <w:rsid w:val="71D9540E"/>
    <w:rsid w:val="71F96DCA"/>
    <w:rsid w:val="729A24C9"/>
    <w:rsid w:val="72E83DB5"/>
    <w:rsid w:val="732D2693"/>
    <w:rsid w:val="7357254E"/>
    <w:rsid w:val="73611393"/>
    <w:rsid w:val="74CE4607"/>
    <w:rsid w:val="75BC7905"/>
    <w:rsid w:val="76110762"/>
    <w:rsid w:val="76206BC5"/>
    <w:rsid w:val="76B46A0F"/>
    <w:rsid w:val="76C62A7F"/>
    <w:rsid w:val="76DD5309"/>
    <w:rsid w:val="776E11DC"/>
    <w:rsid w:val="778A5616"/>
    <w:rsid w:val="77DE0CA2"/>
    <w:rsid w:val="78073F45"/>
    <w:rsid w:val="780E1C86"/>
    <w:rsid w:val="78122345"/>
    <w:rsid w:val="784F1400"/>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572493"/>
    <w:rsid w:val="7CBA5B1A"/>
    <w:rsid w:val="7D2A47F3"/>
    <w:rsid w:val="7D6734C5"/>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9</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2021-11-26T01:52:31Z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