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jc w:val="center"/>
        <w:rPr>
          <w:rFonts w:hint="eastAsia" w:ascii="宋体" w:hAnsi="宋体" w:eastAsia="宋体" w:cs="宋体"/>
          <w:b w:val="0"/>
          <w:bCs/>
          <w:sz w:val="48"/>
          <w:szCs w:val="48"/>
        </w:rPr>
      </w:pPr>
      <w:r>
        <w:rPr>
          <w:rFonts w:hint="eastAsia" w:ascii="宋体" w:hAnsi="宋体" w:eastAsia="宋体" w:cs="宋体"/>
          <w:b w:val="0"/>
          <w:bCs/>
          <w:sz w:val="44"/>
          <w:szCs w:val="44"/>
          <w:lang w:val="en-US" w:eastAsia="zh-CN"/>
        </w:rPr>
        <w:t>芜湖新兴铸管有限责任公司</w:t>
      </w:r>
    </w:p>
    <w:p>
      <w:pPr>
        <w:pStyle w:val="9"/>
        <w:ind w:left="0" w:leftChars="0" w:firstLine="0" w:firstLineChars="0"/>
        <w:jc w:val="center"/>
        <w:rPr>
          <w:rFonts w:hint="eastAsia" w:ascii="宋体" w:hAnsi="宋体" w:eastAsia="宋体" w:cs="宋体"/>
          <w:b w:val="0"/>
          <w:bCs/>
          <w:sz w:val="48"/>
          <w:szCs w:val="48"/>
        </w:rPr>
      </w:pPr>
    </w:p>
    <w:p>
      <w:pPr>
        <w:pStyle w:val="9"/>
        <w:tabs>
          <w:tab w:val="center" w:pos="4213"/>
          <w:tab w:val="right" w:pos="8306"/>
        </w:tabs>
        <w:ind w:left="0" w:leftChars="0" w:firstLine="0" w:firstLineChars="0"/>
        <w:jc w:val="left"/>
        <w:rPr>
          <w:rFonts w:hint="eastAsia" w:ascii="宋体" w:hAnsi="宋体" w:eastAsia="宋体" w:cs="宋体"/>
          <w:b w:val="0"/>
          <w:bCs/>
          <w:sz w:val="52"/>
          <w:szCs w:val="52"/>
          <w:lang w:val="en-US" w:eastAsia="zh-CN"/>
        </w:rPr>
      </w:pPr>
      <w:r>
        <w:rPr>
          <w:rFonts w:hint="eastAsia" w:ascii="宋体" w:hAnsi="宋体" w:eastAsia="宋体" w:cs="宋体"/>
          <w:b w:val="0"/>
          <w:bCs/>
          <w:sz w:val="48"/>
          <w:szCs w:val="48"/>
          <w:lang w:val="en-US" w:eastAsia="zh-CN"/>
        </w:rPr>
        <w:tab/>
      </w:r>
      <w:r>
        <w:rPr>
          <w:rFonts w:hint="eastAsia" w:ascii="宋体" w:hAnsi="宋体" w:eastAsia="宋体" w:cs="宋体"/>
          <w:b w:val="0"/>
          <w:bCs/>
          <w:sz w:val="44"/>
          <w:szCs w:val="44"/>
          <w:lang w:val="en-US" w:eastAsia="zh-CN"/>
        </w:rPr>
        <w:t>炼钢部LF炉区域及上料地坑环境综合治理</w:t>
      </w:r>
      <w:r>
        <w:rPr>
          <w:rFonts w:hint="eastAsia" w:ascii="宋体" w:hAnsi="宋体" w:eastAsia="宋体" w:cs="宋体"/>
          <w:b w:val="0"/>
          <w:bCs/>
          <w:sz w:val="52"/>
          <w:szCs w:val="52"/>
          <w:lang w:val="en-US" w:eastAsia="zh-CN"/>
        </w:rPr>
        <w:tab/>
      </w:r>
    </w:p>
    <w:p>
      <w:pPr>
        <w:pStyle w:val="9"/>
        <w:ind w:firstLine="0"/>
        <w:jc w:val="both"/>
        <w:rPr>
          <w:rFonts w:hint="eastAsia" w:ascii="Times New Roman" w:eastAsia="华文新魏"/>
          <w:b/>
          <w:spacing w:val="16"/>
          <w:sz w:val="52"/>
          <w:szCs w:val="52"/>
        </w:rPr>
      </w:pPr>
    </w:p>
    <w:p>
      <w:pPr>
        <w:pStyle w:val="9"/>
        <w:ind w:firstLine="0"/>
        <w:jc w:val="both"/>
        <w:rPr>
          <w:rFonts w:hint="eastAsia" w:ascii="Times New Roman" w:eastAsia="华文新魏"/>
          <w:b/>
          <w:spacing w:val="16"/>
          <w:sz w:val="52"/>
          <w:szCs w:val="52"/>
        </w:rPr>
      </w:pPr>
    </w:p>
    <w:p>
      <w:pPr>
        <w:pStyle w:val="9"/>
        <w:keepNext w:val="0"/>
        <w:keepLines w:val="0"/>
        <w:pageBreakBefore w:val="0"/>
        <w:widowControl w:val="0"/>
        <w:kinsoku/>
        <w:wordWrap/>
        <w:overflowPunct/>
        <w:topLinePunct w:val="0"/>
        <w:autoSpaceDE/>
        <w:autoSpaceDN/>
        <w:bidi w:val="0"/>
        <w:adjustRightInd w:val="0"/>
        <w:snapToGrid/>
        <w:spacing w:line="960" w:lineRule="auto"/>
        <w:ind w:left="0" w:leftChars="0" w:right="0" w:rightChars="0" w:firstLine="0" w:firstLineChars="0"/>
        <w:jc w:val="center"/>
        <w:textAlignment w:val="baseline"/>
        <w:outlineLvl w:val="9"/>
        <w:rPr>
          <w:rFonts w:hint="eastAsia" w:ascii="宋体" w:hAnsi="宋体" w:eastAsia="宋体" w:cs="宋体"/>
          <w:b w:val="0"/>
          <w:bCs/>
          <w:sz w:val="48"/>
          <w:szCs w:val="48"/>
        </w:rPr>
      </w:pPr>
      <w:r>
        <w:rPr>
          <w:rFonts w:hint="eastAsia" w:ascii="宋体" w:hAnsi="宋体" w:eastAsia="宋体" w:cs="宋体"/>
          <w:b w:val="0"/>
          <w:bCs/>
          <w:sz w:val="44"/>
          <w:szCs w:val="44"/>
        </w:rPr>
        <w:t>技</w:t>
      </w:r>
    </w:p>
    <w:p>
      <w:pPr>
        <w:pStyle w:val="9"/>
        <w:keepNext w:val="0"/>
        <w:keepLines w:val="0"/>
        <w:pageBreakBefore w:val="0"/>
        <w:widowControl w:val="0"/>
        <w:kinsoku/>
        <w:wordWrap/>
        <w:overflowPunct/>
        <w:topLinePunct w:val="0"/>
        <w:autoSpaceDE/>
        <w:autoSpaceDN/>
        <w:bidi w:val="0"/>
        <w:adjustRightInd w:val="0"/>
        <w:snapToGrid/>
        <w:spacing w:line="960" w:lineRule="auto"/>
        <w:ind w:left="0" w:leftChars="0" w:right="0" w:rightChars="0" w:firstLine="0" w:firstLine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术</w:t>
      </w:r>
    </w:p>
    <w:p>
      <w:pPr>
        <w:pStyle w:val="9"/>
        <w:keepNext w:val="0"/>
        <w:keepLines w:val="0"/>
        <w:pageBreakBefore w:val="0"/>
        <w:widowControl w:val="0"/>
        <w:kinsoku/>
        <w:wordWrap/>
        <w:overflowPunct/>
        <w:topLinePunct w:val="0"/>
        <w:autoSpaceDE/>
        <w:autoSpaceDN/>
        <w:bidi w:val="0"/>
        <w:adjustRightInd w:val="0"/>
        <w:snapToGrid/>
        <w:spacing w:line="960" w:lineRule="auto"/>
        <w:ind w:left="0" w:leftChars="0" w:right="0" w:rightChars="0" w:firstLine="0" w:firstLine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规</w:t>
      </w:r>
    </w:p>
    <w:p>
      <w:pPr>
        <w:pStyle w:val="9"/>
        <w:keepNext w:val="0"/>
        <w:keepLines w:val="0"/>
        <w:pageBreakBefore w:val="0"/>
        <w:widowControl w:val="0"/>
        <w:kinsoku/>
        <w:wordWrap/>
        <w:overflowPunct/>
        <w:topLinePunct w:val="0"/>
        <w:autoSpaceDE/>
        <w:autoSpaceDN/>
        <w:bidi w:val="0"/>
        <w:adjustRightInd w:val="0"/>
        <w:snapToGrid/>
        <w:spacing w:line="960" w:lineRule="auto"/>
        <w:ind w:left="0" w:leftChars="0" w:right="0" w:rightChars="0" w:firstLine="0" w:firstLine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格</w:t>
      </w:r>
    </w:p>
    <w:p>
      <w:pPr>
        <w:pStyle w:val="9"/>
        <w:keepNext w:val="0"/>
        <w:keepLines w:val="0"/>
        <w:pageBreakBefore w:val="0"/>
        <w:widowControl w:val="0"/>
        <w:kinsoku/>
        <w:wordWrap/>
        <w:overflowPunct/>
        <w:topLinePunct w:val="0"/>
        <w:autoSpaceDE/>
        <w:autoSpaceDN/>
        <w:bidi w:val="0"/>
        <w:adjustRightInd w:val="0"/>
        <w:snapToGrid/>
        <w:spacing w:line="960" w:lineRule="auto"/>
        <w:ind w:left="0" w:leftChars="0" w:right="0" w:rightChars="0" w:firstLine="0" w:firstLineChars="0"/>
        <w:jc w:val="center"/>
        <w:textAlignment w:val="baseline"/>
        <w:outlineLvl w:val="9"/>
        <w:rPr>
          <w:rFonts w:hint="eastAsia" w:ascii="宋体" w:hAnsi="宋体" w:eastAsia="宋体" w:cs="宋体"/>
          <w:b w:val="0"/>
          <w:bCs/>
          <w:sz w:val="48"/>
          <w:szCs w:val="48"/>
        </w:rPr>
      </w:pPr>
      <w:r>
        <w:rPr>
          <w:rFonts w:hint="eastAsia" w:ascii="宋体" w:hAnsi="宋体" w:eastAsia="宋体" w:cs="宋体"/>
          <w:b w:val="0"/>
          <w:bCs/>
          <w:sz w:val="44"/>
          <w:szCs w:val="44"/>
        </w:rPr>
        <w:t>书</w:t>
      </w:r>
    </w:p>
    <w:p>
      <w:pPr>
        <w:pStyle w:val="13"/>
        <w:snapToGrid w:val="0"/>
        <w:spacing w:line="360" w:lineRule="auto"/>
        <w:rPr>
          <w:rFonts w:hint="eastAsia" w:ascii="黑体" w:hAnsi="黑体" w:eastAsia="黑体" w:cs="黑体"/>
          <w:sz w:val="36"/>
        </w:rPr>
      </w:pPr>
    </w:p>
    <w:p>
      <w:pPr>
        <w:adjustRightInd w:val="0"/>
        <w:snapToGrid w:val="0"/>
        <w:outlineLvl w:val="0"/>
      </w:pPr>
    </w:p>
    <w:p>
      <w:pPr>
        <w:adjustRightInd w:val="0"/>
        <w:snapToGrid w:val="0"/>
        <w:outlineLvl w:val="0"/>
      </w:pPr>
    </w:p>
    <w:p>
      <w:pPr>
        <w:adjustRightInd w:val="0"/>
        <w:snapToGrid w:val="0"/>
        <w:outlineLvl w:val="0"/>
      </w:pPr>
    </w:p>
    <w:p>
      <w:pPr>
        <w:adjustRightInd w:val="0"/>
        <w:snapToGrid w:val="0"/>
        <w:outlineLvl w:val="0"/>
      </w:pPr>
    </w:p>
    <w:p>
      <w:pPr>
        <w:adjustRightInd w:val="0"/>
        <w:snapToGrid w:val="0"/>
        <w:outlineLvl w:val="0"/>
      </w:pPr>
    </w:p>
    <w:p>
      <w:pPr>
        <w:adjustRightInd w:val="0"/>
        <w:snapToGrid w:val="0"/>
        <w:outlineLvl w:val="0"/>
      </w:pPr>
    </w:p>
    <w:p>
      <w:pPr>
        <w:adjustRightInd w:val="0"/>
        <w:snapToGrid w:val="0"/>
        <w:outlineLvl w:val="0"/>
      </w:pPr>
    </w:p>
    <w:p>
      <w:pPr>
        <w:numPr>
          <w:ilvl w:val="0"/>
          <w:numId w:val="0"/>
        </w:numPr>
        <w:spacing w:line="360" w:lineRule="auto"/>
        <w:jc w:val="center"/>
        <w:rPr>
          <w:rFonts w:hint="eastAsia" w:ascii="宋体" w:hAnsi="宋体"/>
          <w:b/>
          <w:spacing w:val="10"/>
          <w:sz w:val="84"/>
        </w:rPr>
      </w:pPr>
      <w:r>
        <w:rPr>
          <w:rFonts w:hint="eastAsia"/>
          <w:sz w:val="28"/>
          <w:szCs w:val="28"/>
        </w:rPr>
        <w:t xml:space="preserve">编制：      </w:t>
      </w:r>
      <w:r>
        <w:rPr>
          <w:rFonts w:hint="eastAsia"/>
          <w:sz w:val="28"/>
          <w:szCs w:val="28"/>
          <w:lang w:val="en-US" w:eastAsia="zh-CN"/>
        </w:rPr>
        <w:t xml:space="preserve">   </w:t>
      </w:r>
      <w:r>
        <w:rPr>
          <w:rFonts w:hint="eastAsia"/>
          <w:sz w:val="28"/>
          <w:szCs w:val="28"/>
        </w:rPr>
        <w:t xml:space="preserve">审核：      </w:t>
      </w:r>
      <w:r>
        <w:rPr>
          <w:rFonts w:hint="eastAsia"/>
          <w:sz w:val="28"/>
          <w:szCs w:val="28"/>
          <w:lang w:val="en-US" w:eastAsia="zh-CN"/>
        </w:rPr>
        <w:t xml:space="preserve">    </w:t>
      </w:r>
      <w:r>
        <w:rPr>
          <w:rFonts w:hint="eastAsia"/>
          <w:sz w:val="28"/>
          <w:szCs w:val="28"/>
        </w:rPr>
        <w:t>会签：           批准：</w:t>
      </w:r>
    </w:p>
    <w:p/>
    <w:p/>
    <w:p/>
    <w:p/>
    <w:p>
      <w:pPr>
        <w:numPr>
          <w:ilvl w:val="0"/>
          <w:numId w:val="2"/>
        </w:numPr>
        <w:spacing w:line="360" w:lineRule="auto"/>
        <w:rPr>
          <w:rFonts w:hint="eastAsia" w:ascii="宋体" w:hAnsi="宋体"/>
          <w:b/>
          <w:bCs/>
          <w:sz w:val="28"/>
          <w:szCs w:val="28"/>
        </w:rPr>
      </w:pPr>
      <w:r>
        <w:rPr>
          <w:rFonts w:hint="eastAsia" w:ascii="宋体" w:hAnsi="宋体"/>
          <w:b/>
          <w:bCs/>
          <w:sz w:val="28"/>
          <w:szCs w:val="28"/>
        </w:rPr>
        <w:t>总则</w:t>
      </w:r>
    </w:p>
    <w:p>
      <w:pPr>
        <w:numPr>
          <w:ilvl w:val="0"/>
          <w:numId w:val="0"/>
        </w:numPr>
        <w:spacing w:line="360" w:lineRule="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1.1</w:t>
      </w:r>
      <w:r>
        <w:rPr>
          <w:rFonts w:hint="eastAsia" w:ascii="宋体" w:hAnsi="宋体" w:cs="宋体"/>
          <w:kern w:val="2"/>
          <w:sz w:val="24"/>
          <w:szCs w:val="24"/>
          <w:lang w:val="en-US" w:eastAsia="zh-CN"/>
        </w:rPr>
        <w:t>.</w:t>
      </w:r>
      <w:r>
        <w:rPr>
          <w:rFonts w:hint="eastAsia" w:ascii="宋体" w:hAnsi="宋体" w:eastAsia="宋体" w:cs="宋体"/>
          <w:kern w:val="2"/>
          <w:sz w:val="24"/>
          <w:szCs w:val="24"/>
        </w:rPr>
        <w:t>本规格书适用</w:t>
      </w:r>
      <w:r>
        <w:rPr>
          <w:rFonts w:hint="eastAsia" w:ascii="宋体" w:hAnsi="宋体" w:eastAsia="宋体" w:cs="宋体"/>
          <w:kern w:val="2"/>
          <w:sz w:val="24"/>
          <w:szCs w:val="24"/>
          <w:lang w:eastAsia="zh-CN"/>
        </w:rPr>
        <w:t>于</w:t>
      </w:r>
      <w:r>
        <w:rPr>
          <w:rFonts w:hint="eastAsia" w:ascii="宋体" w:hAnsi="宋体" w:cs="宋体"/>
          <w:kern w:val="2"/>
          <w:sz w:val="24"/>
          <w:szCs w:val="24"/>
          <w:lang w:eastAsia="zh-CN"/>
        </w:rPr>
        <w:t>炼钢部</w:t>
      </w:r>
      <w:r>
        <w:rPr>
          <w:rFonts w:hint="eastAsia" w:ascii="宋体" w:hAnsi="宋体" w:cs="宋体"/>
          <w:kern w:val="2"/>
          <w:sz w:val="24"/>
          <w:szCs w:val="24"/>
          <w:lang w:val="en-US" w:eastAsia="zh-CN"/>
        </w:rPr>
        <w:t>LF炉区域及上料地坑环境综合治理项目</w:t>
      </w:r>
      <w:r>
        <w:rPr>
          <w:rFonts w:hint="eastAsia" w:ascii="宋体" w:hAnsi="宋体" w:eastAsia="宋体" w:cs="宋体"/>
          <w:kern w:val="2"/>
          <w:sz w:val="24"/>
          <w:szCs w:val="24"/>
          <w:lang w:eastAsia="zh-CN"/>
        </w:rPr>
        <w:t>。</w:t>
      </w:r>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1.2</w:t>
      </w:r>
      <w:r>
        <w:rPr>
          <w:rFonts w:hint="eastAsia" w:ascii="宋体" w:hAnsi="宋体" w:cs="宋体"/>
          <w:kern w:val="2"/>
          <w:sz w:val="24"/>
          <w:szCs w:val="24"/>
          <w:lang w:val="en-US" w:eastAsia="zh-CN"/>
        </w:rPr>
        <w:t>.</w:t>
      </w:r>
      <w:r>
        <w:rPr>
          <w:rFonts w:hint="eastAsia" w:ascii="宋体" w:hAnsi="宋体" w:eastAsia="宋体" w:cs="宋体"/>
          <w:kern w:val="2"/>
          <w:sz w:val="24"/>
          <w:szCs w:val="24"/>
        </w:rPr>
        <w:t>本规格书提出了</w:t>
      </w:r>
      <w:r>
        <w:rPr>
          <w:rFonts w:hint="eastAsia" w:ascii="宋体" w:hAnsi="宋体" w:cs="宋体"/>
          <w:kern w:val="2"/>
          <w:sz w:val="24"/>
          <w:szCs w:val="24"/>
          <w:lang w:eastAsia="zh-CN"/>
        </w:rPr>
        <w:t>炼钢部</w:t>
      </w:r>
      <w:r>
        <w:rPr>
          <w:rFonts w:hint="eastAsia" w:ascii="宋体" w:hAnsi="宋体" w:cs="宋体"/>
          <w:kern w:val="2"/>
          <w:sz w:val="24"/>
          <w:szCs w:val="24"/>
          <w:lang w:val="en-US" w:eastAsia="zh-CN"/>
        </w:rPr>
        <w:t>LF炉区域及上料地坑环境综合治理项目</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相关技术要求</w:t>
      </w:r>
      <w:r>
        <w:rPr>
          <w:rFonts w:hint="eastAsia" w:ascii="宋体" w:hAnsi="宋体" w:cs="宋体"/>
          <w:kern w:val="2"/>
          <w:sz w:val="24"/>
          <w:szCs w:val="24"/>
          <w:lang w:eastAsia="zh-CN"/>
        </w:rPr>
        <w:t>，</w:t>
      </w:r>
      <w:r>
        <w:rPr>
          <w:rFonts w:hint="eastAsia" w:ascii="宋体" w:hAnsi="宋体" w:eastAsia="宋体" w:cs="宋体"/>
          <w:kern w:val="2"/>
          <w:sz w:val="24"/>
          <w:szCs w:val="24"/>
        </w:rPr>
        <w:t>上述</w:t>
      </w:r>
      <w:r>
        <w:rPr>
          <w:rFonts w:hint="eastAsia" w:ascii="宋体" w:hAnsi="宋体" w:eastAsia="宋体" w:cs="宋体"/>
          <w:kern w:val="2"/>
          <w:sz w:val="24"/>
          <w:szCs w:val="24"/>
          <w:lang w:eastAsia="zh-CN"/>
        </w:rPr>
        <w:t>装置</w:t>
      </w:r>
      <w:r>
        <w:rPr>
          <w:rFonts w:hint="eastAsia" w:ascii="宋体" w:hAnsi="宋体" w:eastAsia="宋体" w:cs="宋体"/>
          <w:kern w:val="2"/>
          <w:sz w:val="24"/>
          <w:szCs w:val="24"/>
        </w:rPr>
        <w:t>的设计、设备</w:t>
      </w:r>
      <w:r>
        <w:rPr>
          <w:rFonts w:hint="eastAsia" w:ascii="宋体" w:hAnsi="宋体" w:cs="宋体"/>
          <w:kern w:val="2"/>
          <w:sz w:val="24"/>
          <w:szCs w:val="24"/>
          <w:lang w:eastAsia="zh-CN"/>
        </w:rPr>
        <w:t>及材料</w:t>
      </w:r>
      <w:r>
        <w:rPr>
          <w:rFonts w:hint="eastAsia" w:ascii="宋体" w:hAnsi="宋体" w:eastAsia="宋体" w:cs="宋体"/>
          <w:kern w:val="2"/>
          <w:sz w:val="24"/>
          <w:szCs w:val="24"/>
        </w:rPr>
        <w:t>供货、安装、调试等方面工作均由投标方完成。</w:t>
      </w:r>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r>
        <w:rPr>
          <w:rFonts w:hint="eastAsia" w:ascii="宋体" w:hAnsi="宋体" w:cs="宋体"/>
          <w:kern w:val="2"/>
          <w:sz w:val="24"/>
          <w:szCs w:val="24"/>
          <w:lang w:val="en-US" w:eastAsia="zh-CN"/>
        </w:rPr>
        <w:t>1</w:t>
      </w:r>
      <w:r>
        <w:rPr>
          <w:rFonts w:hint="eastAsia" w:ascii="宋体" w:hAnsi="宋体" w:eastAsia="宋体" w:cs="宋体"/>
          <w:kern w:val="2"/>
          <w:sz w:val="24"/>
          <w:szCs w:val="24"/>
          <w:lang w:val="en-US" w:eastAsia="zh-CN"/>
        </w:rPr>
        <w:t>.3</w:t>
      </w:r>
      <w:r>
        <w:rPr>
          <w:rFonts w:hint="eastAsia" w:ascii="宋体" w:hAnsi="宋体" w:cs="宋体"/>
          <w:kern w:val="2"/>
          <w:sz w:val="24"/>
          <w:szCs w:val="24"/>
          <w:lang w:val="en-US" w:eastAsia="zh-CN"/>
        </w:rPr>
        <w:t>.</w:t>
      </w:r>
      <w:r>
        <w:rPr>
          <w:rFonts w:hint="eastAsia" w:ascii="宋体" w:hAnsi="宋体" w:eastAsia="宋体" w:cs="宋体"/>
          <w:kern w:val="2"/>
          <w:sz w:val="24"/>
          <w:szCs w:val="24"/>
        </w:rPr>
        <w:t>本规格书提出的是最低限度的技术要求，并未对一切技术细节作出规定，也未充分引述有关标准和规范的条文，投标方应提供符合本规格书和有关工业标准的优质产品。对国家有关环保</w:t>
      </w:r>
      <w:r>
        <w:rPr>
          <w:rFonts w:hint="eastAsia" w:ascii="宋体" w:hAnsi="宋体" w:eastAsia="宋体" w:cs="宋体"/>
          <w:kern w:val="2"/>
          <w:sz w:val="24"/>
          <w:szCs w:val="24"/>
          <w:lang w:eastAsia="zh-CN"/>
        </w:rPr>
        <w:t>、安全</w:t>
      </w:r>
      <w:r>
        <w:rPr>
          <w:rFonts w:hint="eastAsia" w:ascii="宋体" w:hAnsi="宋体" w:eastAsia="宋体" w:cs="宋体"/>
          <w:kern w:val="2"/>
          <w:sz w:val="24"/>
          <w:szCs w:val="24"/>
        </w:rPr>
        <w:t>等强制性标准，必须满足其要求。</w:t>
      </w:r>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1.4</w:t>
      </w:r>
      <w:r>
        <w:rPr>
          <w:rFonts w:hint="eastAsia" w:ascii="宋体" w:hAnsi="宋体" w:cs="宋体"/>
          <w:kern w:val="2"/>
          <w:sz w:val="24"/>
          <w:szCs w:val="24"/>
          <w:lang w:val="en-US" w:eastAsia="zh-CN"/>
        </w:rPr>
        <w:t>.</w:t>
      </w:r>
      <w:r>
        <w:rPr>
          <w:rFonts w:hint="eastAsia" w:ascii="宋体" w:hAnsi="宋体" w:eastAsia="宋体" w:cs="宋体"/>
          <w:kern w:val="2"/>
          <w:sz w:val="24"/>
          <w:szCs w:val="24"/>
        </w:rPr>
        <w:t>如果投标方没有以书面形式对本规格书的条文提出异议，则意味着投标方提供的设备完全符合本</w:t>
      </w:r>
      <w:r>
        <w:rPr>
          <w:rFonts w:hint="eastAsia" w:ascii="宋体" w:hAnsi="宋体" w:eastAsia="宋体" w:cs="宋体"/>
          <w:kern w:val="2"/>
          <w:sz w:val="24"/>
          <w:szCs w:val="24"/>
          <w:lang w:eastAsia="zh-CN"/>
        </w:rPr>
        <w:t>规格</w:t>
      </w:r>
      <w:r>
        <w:rPr>
          <w:rFonts w:hint="eastAsia" w:ascii="宋体" w:hAnsi="宋体" w:eastAsia="宋体" w:cs="宋体"/>
          <w:kern w:val="2"/>
          <w:sz w:val="24"/>
          <w:szCs w:val="24"/>
        </w:rPr>
        <w:t>书的要求。如有异议，应在投标书中以“对规格书的意见和同规格书的差异”为标题的专门章节中加以详细描述。</w:t>
      </w:r>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1.5</w:t>
      </w:r>
      <w:r>
        <w:rPr>
          <w:rFonts w:hint="eastAsia" w:ascii="宋体" w:hAnsi="宋体" w:cs="宋体"/>
          <w:kern w:val="2"/>
          <w:sz w:val="24"/>
          <w:szCs w:val="24"/>
          <w:lang w:val="en-US" w:eastAsia="zh-CN"/>
        </w:rPr>
        <w:t>.</w:t>
      </w:r>
      <w:r>
        <w:rPr>
          <w:rFonts w:hint="eastAsia" w:ascii="宋体" w:hAnsi="宋体" w:eastAsia="宋体" w:cs="宋体"/>
          <w:kern w:val="2"/>
          <w:sz w:val="24"/>
          <w:szCs w:val="24"/>
        </w:rPr>
        <w:t>本技术规格书所使用的标准，如与投标方所执行的标准不一致时，按较高的标准执行。如果本技术规格书与现行使用的有关国家标准以及颁布标准有明显抵触的条文，投标方应及时书面通知</w:t>
      </w:r>
      <w:r>
        <w:rPr>
          <w:rFonts w:hint="eastAsia" w:ascii="宋体" w:hAnsi="宋体" w:eastAsia="宋体" w:cs="宋体"/>
          <w:kern w:val="2"/>
          <w:sz w:val="24"/>
          <w:szCs w:val="24"/>
          <w:lang w:eastAsia="zh-CN"/>
        </w:rPr>
        <w:t>招标方</w:t>
      </w:r>
      <w:r>
        <w:rPr>
          <w:rFonts w:hint="eastAsia" w:ascii="宋体" w:hAnsi="宋体" w:eastAsia="宋体" w:cs="宋体"/>
          <w:kern w:val="2"/>
          <w:sz w:val="24"/>
          <w:szCs w:val="24"/>
        </w:rPr>
        <w:t>进行解决。</w:t>
      </w:r>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bookmarkStart w:id="0" w:name="_Toc535052067"/>
      <w:r>
        <w:rPr>
          <w:rFonts w:hint="eastAsia" w:ascii="宋体" w:hAnsi="宋体" w:eastAsia="宋体" w:cs="宋体"/>
          <w:kern w:val="2"/>
          <w:sz w:val="24"/>
          <w:szCs w:val="24"/>
          <w:lang w:val="en-US" w:eastAsia="zh-CN"/>
        </w:rPr>
        <w:t>1.6</w:t>
      </w:r>
      <w:r>
        <w:rPr>
          <w:rFonts w:hint="eastAsia" w:ascii="宋体" w:hAnsi="宋体" w:cs="宋体"/>
          <w:kern w:val="2"/>
          <w:sz w:val="24"/>
          <w:szCs w:val="24"/>
          <w:lang w:val="en-US" w:eastAsia="zh-CN"/>
        </w:rPr>
        <w:t>.</w:t>
      </w:r>
      <w:r>
        <w:rPr>
          <w:rFonts w:hint="eastAsia" w:ascii="宋体" w:hAnsi="宋体" w:eastAsia="宋体" w:cs="宋体"/>
          <w:kern w:val="2"/>
          <w:sz w:val="24"/>
          <w:szCs w:val="24"/>
        </w:rPr>
        <w:t>投标方应提供高质量的设备，这些设备是成熟可靠、技术先进的，投标方具有设备制造、运行成功的经验，提供相关产品鉴定证书。</w:t>
      </w:r>
      <w:bookmarkEnd w:id="0"/>
    </w:p>
    <w:p>
      <w:pPr>
        <w:pStyle w:val="7"/>
        <w:keepNext w:val="0"/>
        <w:keepLines w:val="0"/>
        <w:pageBreakBefore w:val="0"/>
        <w:widowControl w:val="0"/>
        <w:numPr>
          <w:ilvl w:val="0"/>
          <w:numId w:val="0"/>
        </w:numPr>
        <w:tabs>
          <w:tab w:val="left" w:pos="525"/>
        </w:tabs>
        <w:kinsoku/>
        <w:wordWrap/>
        <w:overflowPunct/>
        <w:topLinePunct w:val="0"/>
        <w:autoSpaceDE/>
        <w:autoSpaceDN/>
        <w:bidi w:val="0"/>
        <w:adjustRightInd w:val="0"/>
        <w:snapToGrid/>
        <w:spacing w:before="0" w:beforeLines="0" w:line="360" w:lineRule="auto"/>
        <w:ind w:left="0" w:leftChars="0" w:right="0" w:rightChars="0" w:firstLine="0" w:firstLineChars="0"/>
        <w:jc w:val="both"/>
        <w:textAlignment w:val="baseline"/>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1.7</w:t>
      </w:r>
      <w:r>
        <w:rPr>
          <w:rFonts w:hint="eastAsia" w:ascii="宋体" w:hAnsi="宋体" w:cs="宋体"/>
          <w:kern w:val="2"/>
          <w:sz w:val="24"/>
          <w:szCs w:val="24"/>
          <w:lang w:val="en-US" w:eastAsia="zh-CN"/>
        </w:rPr>
        <w:t>.</w:t>
      </w:r>
      <w:r>
        <w:rPr>
          <w:rFonts w:hint="eastAsia" w:ascii="宋体" w:hAnsi="宋体" w:eastAsia="宋体" w:cs="宋体"/>
          <w:kern w:val="2"/>
          <w:sz w:val="24"/>
          <w:szCs w:val="24"/>
        </w:rPr>
        <w:t>设备采用的技术不得涉及他人的专利，所有专利涉及到的全部费用均已包含在设备报价中，投标方保证招标方不承担有关设备专利的一切责任。</w:t>
      </w:r>
    </w:p>
    <w:p>
      <w:pPr>
        <w:numPr>
          <w:ilvl w:val="0"/>
          <w:numId w:val="0"/>
        </w:numPr>
        <w:spacing w:line="360" w:lineRule="auto"/>
        <w:rPr>
          <w:rFonts w:hint="eastAsia" w:ascii="宋体" w:hAnsi="宋体"/>
          <w:b/>
          <w:bCs/>
          <w:sz w:val="28"/>
          <w:szCs w:val="28"/>
          <w:lang w:eastAsia="zh-CN"/>
        </w:rPr>
      </w:pPr>
      <w:r>
        <w:rPr>
          <w:rFonts w:hint="eastAsia" w:ascii="宋体" w:hAnsi="宋体"/>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560" w:firstLineChars="200"/>
        <w:jc w:val="both"/>
        <w:textAlignment w:val="auto"/>
        <w:outlineLvl w:val="9"/>
        <w:rPr>
          <w:rFonts w:hint="eastAsia" w:ascii="宋体" w:hAnsi="宋体" w:cs="宋体"/>
          <w:kern w:val="2"/>
          <w:sz w:val="24"/>
          <w:szCs w:val="24"/>
          <w:lang w:val="en-US" w:eastAsia="zh-CN" w:bidi="ar-SA"/>
        </w:rPr>
      </w:pPr>
      <w:r>
        <w:rPr>
          <w:rFonts w:hint="eastAsia" w:ascii="宋体" w:hAnsi="宋体" w:cs="宋体"/>
          <w:kern w:val="2"/>
          <w:sz w:val="24"/>
          <w:szCs w:val="24"/>
          <w:lang w:val="zh-CN" w:eastAsia="zh-CN" w:bidi="ar-SA"/>
        </w:rPr>
        <w:t>芜湖新兴铸管有限责任公司炼钢部</w:t>
      </w:r>
      <w:r>
        <w:rPr>
          <w:rFonts w:hint="eastAsia" w:ascii="宋体" w:hAnsi="宋体" w:cs="宋体"/>
          <w:kern w:val="2"/>
          <w:sz w:val="24"/>
          <w:szCs w:val="24"/>
          <w:lang w:val="en-US" w:eastAsia="zh-CN" w:bidi="ar-SA"/>
        </w:rPr>
        <w:t>LF炉区域</w:t>
      </w:r>
      <w:r>
        <w:rPr>
          <w:rFonts w:hint="eastAsia" w:ascii="宋体" w:hAnsi="宋体" w:eastAsia="宋体" w:cs="宋体"/>
          <w:kern w:val="2"/>
          <w:sz w:val="24"/>
          <w:szCs w:val="24"/>
          <w:lang w:val="zh-CN" w:eastAsia="zh-CN" w:bidi="ar-SA"/>
        </w:rPr>
        <w:t>炉渣清理及钢水罐移动的</w:t>
      </w:r>
      <w:r>
        <w:rPr>
          <w:rFonts w:hint="eastAsia" w:ascii="宋体" w:hAnsi="宋体" w:eastAsia="宋体" w:cs="宋体"/>
          <w:kern w:val="2"/>
          <w:sz w:val="24"/>
          <w:szCs w:val="24"/>
          <w:lang w:val="en-US" w:eastAsia="zh-CN" w:bidi="ar-SA"/>
        </w:rPr>
        <w:t>作业和上料地坑门口作业产生粉尘飘浮到周围空间</w:t>
      </w:r>
      <w:r>
        <w:rPr>
          <w:rFonts w:hint="eastAsia" w:ascii="宋体" w:hAnsi="宋体" w:cs="宋体"/>
          <w:kern w:val="2"/>
          <w:sz w:val="24"/>
          <w:szCs w:val="24"/>
          <w:lang w:val="en-US" w:eastAsia="zh-CN" w:bidi="ar-SA"/>
        </w:rPr>
        <w:t>，为了阻止粉尘逸散，本项目拟增加如下设施：在加料跨的225吨行车上设移动式干雾抑尘装置；1#转炉渣坑入口处设雾帘；1#精炼炉渣坑设干雾抑尘装置；2连铸大包回转台区域设干雾抑尘装置。具体要求如下：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jc w:val="both"/>
        <w:textAlignment w:val="auto"/>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2.1.在加料跨的225吨行车上设置一套干雾抑尘装置，</w:t>
      </w:r>
      <w:r>
        <w:rPr>
          <w:rFonts w:hint="eastAsia" w:ascii="宋体" w:hAnsi="宋体" w:eastAsia="宋体" w:cs="宋体"/>
          <w:kern w:val="2"/>
          <w:sz w:val="24"/>
          <w:szCs w:val="24"/>
          <w:lang w:val="zh-CN" w:eastAsia="zh-CN" w:bidi="ar-SA"/>
        </w:rPr>
        <w:t>主要</w:t>
      </w:r>
      <w:r>
        <w:rPr>
          <w:rFonts w:hint="eastAsia" w:ascii="宋体" w:hAnsi="宋体" w:cs="宋体"/>
          <w:kern w:val="2"/>
          <w:sz w:val="24"/>
          <w:szCs w:val="24"/>
          <w:lang w:val="zh-CN" w:eastAsia="zh-CN" w:bidi="ar-SA"/>
        </w:rPr>
        <w:t>抑制行车吊运的钢水罐在吊运过程中产生的烟尘，抑尘面积约</w:t>
      </w:r>
      <w:r>
        <w:rPr>
          <w:rFonts w:hint="eastAsia" w:ascii="宋体" w:hAnsi="宋体" w:cs="宋体"/>
          <w:kern w:val="2"/>
          <w:sz w:val="24"/>
          <w:szCs w:val="24"/>
          <w:lang w:val="en-US" w:eastAsia="zh-CN" w:bidi="ar-SA"/>
        </w:rPr>
        <w:t>6*6m（喷头向下）。</w:t>
      </w:r>
      <w:r>
        <w:rPr>
          <w:rFonts w:hint="eastAsia" w:ascii="宋体" w:hAnsi="宋体" w:eastAsia="宋体" w:cs="宋体"/>
          <w:kern w:val="2"/>
          <w:sz w:val="24"/>
          <w:szCs w:val="24"/>
          <w:lang w:val="zh-CN" w:eastAsia="zh-CN" w:bidi="ar-SA"/>
        </w:rPr>
        <w:t>水箱、</w:t>
      </w:r>
      <w:r>
        <w:rPr>
          <w:rFonts w:hint="eastAsia" w:ascii="宋体" w:hAnsi="宋体" w:eastAsia="宋体" w:cs="宋体"/>
          <w:kern w:val="2"/>
          <w:sz w:val="24"/>
          <w:szCs w:val="24"/>
          <w:lang w:val="en-US" w:eastAsia="zh-CN" w:bidi="ar-SA"/>
        </w:rPr>
        <w:t>空压机、</w:t>
      </w:r>
      <w:r>
        <w:rPr>
          <w:rFonts w:hint="eastAsia" w:ascii="宋体" w:hAnsi="宋体" w:eastAsia="宋体" w:cs="宋体"/>
          <w:kern w:val="2"/>
          <w:sz w:val="24"/>
          <w:szCs w:val="24"/>
          <w:lang w:val="zh-CN" w:eastAsia="zh-CN" w:bidi="ar-SA"/>
        </w:rPr>
        <w:t>控制装置、管路、喷雾抑尘装置等设备全部装在行车上</w:t>
      </w:r>
      <w:r>
        <w:rPr>
          <w:rFonts w:hint="eastAsia" w:ascii="宋体" w:hAnsi="宋体" w:cs="宋体"/>
          <w:kern w:val="2"/>
          <w:sz w:val="24"/>
          <w:szCs w:val="24"/>
          <w:lang w:val="zh-CN" w:eastAsia="zh-CN" w:bidi="ar-SA"/>
        </w:rPr>
        <w:t>，配备的</w:t>
      </w:r>
      <w:r>
        <w:rPr>
          <w:rFonts w:hint="eastAsia" w:ascii="宋体" w:hAnsi="宋体" w:eastAsia="宋体" w:cs="宋体"/>
          <w:kern w:val="2"/>
          <w:sz w:val="24"/>
          <w:szCs w:val="24"/>
          <w:lang w:val="zh-CN" w:eastAsia="zh-CN" w:bidi="ar-SA"/>
        </w:rPr>
        <w:t>水箱</w:t>
      </w:r>
      <w:r>
        <w:rPr>
          <w:rFonts w:hint="eastAsia" w:ascii="宋体" w:hAnsi="宋体" w:cs="宋体"/>
          <w:kern w:val="2"/>
          <w:sz w:val="24"/>
          <w:szCs w:val="24"/>
          <w:lang w:val="zh-CN" w:eastAsia="zh-CN" w:bidi="ar-SA"/>
        </w:rPr>
        <w:t>需满足一个班次使用，</w:t>
      </w:r>
      <w:r>
        <w:rPr>
          <w:rFonts w:hint="eastAsia" w:ascii="宋体" w:hAnsi="宋体" w:eastAsia="宋体" w:cs="宋体"/>
          <w:kern w:val="2"/>
          <w:sz w:val="24"/>
          <w:szCs w:val="24"/>
          <w:lang w:val="zh-CN" w:eastAsia="zh-CN" w:bidi="ar-SA"/>
        </w:rPr>
        <w:t>每班在规定的位置人工加满水箱。</w:t>
      </w:r>
    </w:p>
    <w:p>
      <w:pPr>
        <w:keepNext w:val="0"/>
        <w:keepLines w:val="0"/>
        <w:pageBreakBefore w:val="0"/>
        <w:widowControl w:val="0"/>
        <w:kinsoku/>
        <w:wordWrap/>
        <w:overflowPunct/>
        <w:topLinePunct w:val="0"/>
        <w:autoSpaceDE/>
        <w:autoSpaceDN/>
        <w:bidi w:val="0"/>
        <w:adjustRightInd/>
        <w:snapToGrid/>
        <w:spacing w:before="0" w:before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转</w:t>
      </w:r>
      <w:r>
        <w:rPr>
          <w:rFonts w:hint="eastAsia" w:ascii="宋体" w:hAnsi="宋体" w:eastAsia="宋体" w:cs="宋体"/>
          <w:kern w:val="2"/>
          <w:sz w:val="24"/>
          <w:szCs w:val="24"/>
          <w:lang w:val="en-US" w:eastAsia="zh-CN" w:bidi="ar-SA"/>
        </w:rPr>
        <w:t>炉渣坑入口及1#精炼炉渣坑</w:t>
      </w:r>
      <w:r>
        <w:rPr>
          <w:rFonts w:hint="eastAsia" w:ascii="宋体" w:hAnsi="宋体" w:cs="宋体"/>
          <w:kern w:val="2"/>
          <w:sz w:val="24"/>
          <w:szCs w:val="24"/>
          <w:lang w:val="en-US" w:eastAsia="zh-CN" w:bidi="ar-SA"/>
        </w:rPr>
        <w:t>（直线距离约20米）</w:t>
      </w:r>
      <w:r>
        <w:rPr>
          <w:rFonts w:hint="eastAsia" w:ascii="宋体" w:hAnsi="宋体" w:eastAsia="宋体" w:cs="宋体"/>
          <w:kern w:val="2"/>
          <w:sz w:val="24"/>
          <w:szCs w:val="24"/>
          <w:lang w:val="en-US" w:eastAsia="zh-CN" w:bidi="ar-SA"/>
        </w:rPr>
        <w:t>公用一套干雾抑尘装置</w:t>
      </w:r>
      <w:r>
        <w:rPr>
          <w:rFonts w:hint="eastAsia" w:ascii="宋体" w:hAnsi="宋体" w:cs="宋体"/>
          <w:kern w:val="2"/>
          <w:sz w:val="24"/>
          <w:szCs w:val="24"/>
          <w:lang w:val="en-US" w:eastAsia="zh-CN" w:bidi="ar-SA"/>
        </w:rPr>
        <w:t>（不设空压机，利用车间内空压风管网）。</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转</w:t>
      </w:r>
      <w:r>
        <w:rPr>
          <w:rFonts w:hint="eastAsia" w:ascii="宋体" w:hAnsi="宋体" w:eastAsia="宋体" w:cs="宋体"/>
          <w:kern w:val="2"/>
          <w:sz w:val="24"/>
          <w:szCs w:val="24"/>
          <w:lang w:val="en-US" w:eastAsia="zh-CN" w:bidi="ar-SA"/>
        </w:rPr>
        <w:t>炉渣坑入口设雾帘（宽5m*高6m）；1#精炼炉渣坑设干雾抑尘装置，抑尘面积</w:t>
      </w:r>
      <w:r>
        <w:rPr>
          <w:rFonts w:hint="eastAsia" w:ascii="宋体" w:hAnsi="宋体" w:cs="宋体"/>
          <w:kern w:val="2"/>
          <w:sz w:val="24"/>
          <w:szCs w:val="24"/>
          <w:lang w:val="en-US" w:eastAsia="zh-CN" w:bidi="ar-SA"/>
        </w:rPr>
        <w:t>约130平（长32m*宽4米）</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喷头安装在距离地面5米左右的位置（墙上），</w:t>
      </w:r>
      <w:r>
        <w:rPr>
          <w:rFonts w:hint="eastAsia" w:ascii="宋体" w:hAnsi="宋体" w:eastAsia="宋体" w:cs="宋体"/>
          <w:kern w:val="2"/>
          <w:sz w:val="24"/>
          <w:szCs w:val="24"/>
          <w:lang w:val="en-US" w:eastAsia="zh-CN" w:bidi="ar-SA"/>
        </w:rPr>
        <w:t>喷头向斜下方45</w:t>
      </w:r>
      <w:r>
        <w:rPr>
          <w:rFonts w:hint="eastAsia" w:ascii="宋体" w:hAnsi="宋体" w:cs="宋体"/>
          <w:kern w:val="2"/>
          <w:sz w:val="24"/>
          <w:szCs w:val="24"/>
          <w:lang w:val="en-US" w:eastAsia="zh-CN" w:bidi="ar-SA"/>
        </w:rPr>
        <w:t>°工作（要求分段工作）完全覆盖产尘区域</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line="360" w:lineRule="auto"/>
        <w:ind w:right="0" w:rightChars="0"/>
        <w:jc w:val="both"/>
        <w:textAlignment w:val="auto"/>
        <w:outlineLvl w:val="9"/>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2.3. 2连铸大包回转台区域设置一套干雾抑尘装置（不设空压机，利用车间内空压风管网）。抑尘面积约140平（长24米*宽6米），喷头安装在距离地面5米左右的位置（墙上），</w:t>
      </w:r>
      <w:r>
        <w:rPr>
          <w:rFonts w:hint="eastAsia" w:ascii="宋体" w:hAnsi="宋体" w:eastAsia="宋体" w:cs="宋体"/>
          <w:kern w:val="2"/>
          <w:sz w:val="24"/>
          <w:szCs w:val="24"/>
          <w:lang w:val="en-US" w:eastAsia="zh-CN" w:bidi="ar-SA"/>
        </w:rPr>
        <w:t>喷头向斜下方45</w:t>
      </w:r>
      <w:r>
        <w:rPr>
          <w:rFonts w:hint="eastAsia" w:ascii="宋体" w:hAnsi="宋体" w:cs="宋体"/>
          <w:kern w:val="2"/>
          <w:sz w:val="24"/>
          <w:szCs w:val="24"/>
          <w:lang w:val="en-US" w:eastAsia="zh-CN" w:bidi="ar-SA"/>
        </w:rPr>
        <w:t>°工作（要求分段工作）完全覆盖产尘区域。</w:t>
      </w:r>
    </w:p>
    <w:p>
      <w:pPr>
        <w:keepNext w:val="0"/>
        <w:keepLines w:val="0"/>
        <w:pageBreakBefore w:val="0"/>
        <w:widowControl w:val="0"/>
        <w:kinsoku/>
        <w:wordWrap/>
        <w:overflowPunct/>
        <w:topLinePunct w:val="0"/>
        <w:autoSpaceDE/>
        <w:autoSpaceDN/>
        <w:bidi w:val="0"/>
        <w:adjustRightInd/>
        <w:snapToGrid/>
        <w:spacing w:before="0" w:beforeLines="0" w:line="360" w:lineRule="auto"/>
        <w:ind w:right="0" w:rightChars="0"/>
        <w:jc w:val="both"/>
        <w:textAlignment w:val="auto"/>
        <w:outlineLvl w:val="9"/>
        <w:rPr>
          <w:rFonts w:hint="eastAsia"/>
          <w:lang w:val="en-US" w:eastAsia="zh-CN"/>
        </w:rPr>
      </w:pPr>
      <w:r>
        <w:rPr>
          <w:rFonts w:hint="eastAsia" w:ascii="宋体" w:hAnsi="宋体" w:cs="宋体"/>
          <w:kern w:val="2"/>
          <w:sz w:val="24"/>
          <w:szCs w:val="24"/>
          <w:lang w:val="en-US" w:eastAsia="zh-CN" w:bidi="ar-SA"/>
        </w:rPr>
        <w:t>综上，本项目共计3套干雾抑尘装置。</w:t>
      </w:r>
    </w:p>
    <w:p>
      <w:pPr>
        <w:pStyle w:val="2"/>
        <w:rPr>
          <w:rFonts w:hint="eastAsia"/>
          <w:sz w:val="28"/>
          <w:szCs w:val="28"/>
        </w:rPr>
      </w:pPr>
      <w:r>
        <w:rPr>
          <w:rFonts w:hint="eastAsia" w:ascii="宋体" w:hAnsi="宋体"/>
          <w:b/>
          <w:bCs/>
          <w:sz w:val="28"/>
          <w:szCs w:val="28"/>
          <w:lang w:val="en-US" w:eastAsia="zh-CN"/>
        </w:rPr>
        <w:t>三、使用要求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3.1.</w:t>
      </w:r>
      <w:r>
        <w:rPr>
          <w:rFonts w:hint="eastAsia" w:ascii="宋体" w:hAnsi="宋体" w:eastAsia="宋体" w:cs="宋体"/>
          <w:kern w:val="2"/>
          <w:sz w:val="24"/>
          <w:szCs w:val="24"/>
          <w:lang w:val="en-US" w:eastAsia="zh-CN" w:bidi="ar-SA"/>
        </w:rPr>
        <w:t>设备名称：干雾抑尘装置</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使用地点：</w:t>
      </w:r>
      <w:r>
        <w:rPr>
          <w:rFonts w:hint="eastAsia" w:ascii="宋体" w:hAnsi="宋体" w:cs="宋体"/>
          <w:kern w:val="2"/>
          <w:sz w:val="24"/>
          <w:szCs w:val="24"/>
          <w:lang w:val="en-US" w:eastAsia="zh-CN" w:bidi="ar-SA"/>
        </w:rPr>
        <w:t>行车上、渣坑区域、回转台区域</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eastAsia="宋体" w:cs="宋体"/>
          <w:kern w:val="2"/>
          <w:sz w:val="24"/>
          <w:szCs w:val="24"/>
          <w:u w:val="single"/>
          <w:lang w:val="en-US" w:eastAsia="zh-CN" w:bidi="ar-SA"/>
        </w:rPr>
      </w:pPr>
      <w:r>
        <w:rPr>
          <w:rFonts w:hint="eastAsia" w:ascii="宋体" w:hAnsi="宋体" w:cs="宋体"/>
          <w:kern w:val="2"/>
          <w:sz w:val="24"/>
          <w:szCs w:val="24"/>
          <w:lang w:val="en-US" w:eastAsia="zh-CN" w:bidi="ar-SA"/>
        </w:rPr>
        <w:t>3.3.</w:t>
      </w:r>
      <w:r>
        <w:rPr>
          <w:rFonts w:hint="eastAsia" w:ascii="宋体" w:hAnsi="宋体" w:eastAsia="宋体" w:cs="宋体"/>
          <w:kern w:val="2"/>
          <w:sz w:val="24"/>
          <w:szCs w:val="24"/>
          <w:lang w:val="en-US" w:eastAsia="zh-CN" w:bidi="ar-SA"/>
        </w:rPr>
        <w:t xml:space="preserve">使用性质: </w:t>
      </w:r>
      <w:r>
        <w:rPr>
          <w:rFonts w:hint="eastAsia" w:ascii="宋体" w:hAnsi="宋体" w:cs="宋体"/>
          <w:kern w:val="2"/>
          <w:sz w:val="24"/>
          <w:szCs w:val="24"/>
          <w:lang w:val="en-US" w:eastAsia="zh-CN" w:bidi="ar-SA"/>
        </w:rPr>
        <w:t>根据遥控/连锁间断工作</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3.4.</w:t>
      </w:r>
      <w:r>
        <w:rPr>
          <w:rFonts w:hint="eastAsia" w:ascii="宋体" w:hAnsi="宋体" w:eastAsia="宋体" w:cs="宋体"/>
          <w:kern w:val="2"/>
          <w:sz w:val="24"/>
          <w:szCs w:val="24"/>
          <w:lang w:val="en-US" w:eastAsia="zh-CN" w:bidi="ar-SA"/>
        </w:rPr>
        <w:t>数量：</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套</w:t>
      </w:r>
    </w:p>
    <w:p>
      <w:pPr>
        <w:numPr>
          <w:ilvl w:val="0"/>
          <w:numId w:val="0"/>
        </w:num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四、招标方提供的能源介质参数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4.1.气源：气源来自招标方炼钢车间内部压缩空气管网，压力约0.55MPa，时常含水。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w:t>
      </w:r>
      <w:r>
        <w:rPr>
          <w:rFonts w:hint="eastAsia" w:ascii="宋体" w:hAnsi="宋体" w:eastAsia="宋体" w:cs="宋体"/>
          <w:kern w:val="2"/>
          <w:sz w:val="24"/>
          <w:szCs w:val="24"/>
          <w:lang w:val="en-US" w:eastAsia="zh-CN" w:bidi="ar-SA"/>
        </w:rPr>
        <w:t>水源：悬浮物≤50 mg/L，PH值6.5～9，总硬度≤450mg/L，压力：0.</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Mpa。</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4.3.电源：</w:t>
      </w:r>
      <w:r>
        <w:rPr>
          <w:rFonts w:hint="eastAsia" w:ascii="宋体" w:hAnsi="宋体" w:eastAsia="宋体" w:cs="宋体"/>
          <w:kern w:val="2"/>
          <w:sz w:val="24"/>
          <w:szCs w:val="24"/>
          <w:lang w:val="en-US" w:eastAsia="zh-CN" w:bidi="ar-SA"/>
        </w:rPr>
        <w:t>AC380V/50HZ的三相四线电源</w:t>
      </w:r>
      <w:r>
        <w:rPr>
          <w:rFonts w:hint="eastAsia" w:ascii="宋体" w:hAnsi="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cs="Times New Roman"/>
          <w:kern w:val="2"/>
          <w:sz w:val="28"/>
          <w:szCs w:val="28"/>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投标方需根据以上能源介质参数合理配置满足干雾机正常运行的辅助设施。</w:t>
      </w:r>
    </w:p>
    <w:p>
      <w:pPr>
        <w:numPr>
          <w:ilvl w:val="0"/>
          <w:numId w:val="3"/>
        </w:num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主要设备规格参数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每套</w:t>
      </w:r>
      <w:r>
        <w:rPr>
          <w:rFonts w:hint="eastAsia" w:ascii="宋体" w:hAnsi="宋体" w:eastAsia="宋体" w:cs="宋体"/>
          <w:kern w:val="2"/>
          <w:sz w:val="24"/>
          <w:szCs w:val="24"/>
          <w:lang w:val="en-US" w:eastAsia="zh-CN" w:bidi="ar-SA"/>
        </w:rPr>
        <w:t>干雾抑尘装置主要由干雾机、万向节总成、水气分配器、配电箱（柜）、螺杆式空压机</w:t>
      </w:r>
      <w:r>
        <w:rPr>
          <w:rFonts w:hint="eastAsia" w:ascii="宋体" w:hAnsi="宋体" w:cs="宋体"/>
          <w:kern w:val="2"/>
          <w:sz w:val="24"/>
          <w:szCs w:val="24"/>
          <w:lang w:val="en-US" w:eastAsia="zh-CN" w:bidi="ar-SA"/>
        </w:rPr>
        <w:t>（仅行车上设置）</w:t>
      </w:r>
      <w:r>
        <w:rPr>
          <w:rFonts w:hint="eastAsia" w:ascii="宋体" w:hAnsi="宋体" w:eastAsia="宋体" w:cs="宋体"/>
          <w:kern w:val="2"/>
          <w:sz w:val="24"/>
          <w:szCs w:val="24"/>
          <w:lang w:val="en-US" w:eastAsia="zh-CN" w:bidi="ar-SA"/>
        </w:rPr>
        <w:t>、增压泵</w:t>
      </w:r>
      <w:r>
        <w:rPr>
          <w:rFonts w:hint="eastAsia" w:ascii="宋体" w:hAnsi="宋体" w:cs="宋体"/>
          <w:kern w:val="2"/>
          <w:sz w:val="24"/>
          <w:szCs w:val="24"/>
          <w:lang w:val="en-US" w:eastAsia="zh-CN" w:bidi="ar-SA"/>
        </w:rPr>
        <w:t>（投标方确定）</w:t>
      </w:r>
      <w:r>
        <w:rPr>
          <w:rFonts w:hint="eastAsia" w:ascii="宋体" w:hAnsi="宋体" w:eastAsia="宋体" w:cs="宋体"/>
          <w:kern w:val="2"/>
          <w:sz w:val="24"/>
          <w:szCs w:val="24"/>
          <w:lang w:val="en-US" w:eastAsia="zh-CN" w:bidi="ar-SA"/>
        </w:rPr>
        <w:t>、水/气/电控连接管线及附件组成</w:t>
      </w:r>
      <w:r>
        <w:rPr>
          <w:rFonts w:hint="eastAsia" w:ascii="宋体" w:hAnsi="宋体" w:cs="宋体"/>
          <w:kern w:val="2"/>
          <w:sz w:val="24"/>
          <w:szCs w:val="24"/>
          <w:lang w:val="en-US" w:eastAsia="zh-CN" w:bidi="ar-SA"/>
        </w:rPr>
        <w:t>，下表为一套设备的配置，仅为参考，投标方在标书中需按下表形式根据使用地点标明每套配置，具体以满足招标方使用要求为主。</w:t>
      </w:r>
    </w:p>
    <w:p>
      <w:pPr>
        <w:pStyle w:val="2"/>
        <w:ind w:firstLine="480"/>
        <w:jc w:val="center"/>
        <w:rPr>
          <w:rFonts w:hint="eastAsia"/>
          <w:lang w:val="en-US" w:eastAsia="zh-CN"/>
        </w:rPr>
      </w:pPr>
    </w:p>
    <w:p>
      <w:pPr>
        <w:pStyle w:val="2"/>
        <w:ind w:firstLine="480"/>
        <w:jc w:val="center"/>
        <w:rPr>
          <w:rFonts w:hint="eastAsia"/>
          <w:lang w:val="en-US" w:eastAsia="zh-CN"/>
        </w:rPr>
      </w:pPr>
    </w:p>
    <w:p>
      <w:pPr>
        <w:pStyle w:val="2"/>
        <w:ind w:firstLine="480"/>
        <w:jc w:val="center"/>
        <w:rPr>
          <w:rFonts w:hint="eastAsia"/>
          <w:lang w:val="en-US" w:eastAsia="zh-CN"/>
        </w:rPr>
      </w:pPr>
    </w:p>
    <w:p>
      <w:pPr>
        <w:pStyle w:val="2"/>
        <w:ind w:firstLine="480"/>
        <w:jc w:val="center"/>
        <w:rPr>
          <w:rFonts w:hint="eastAsia"/>
          <w:lang w:val="en-US" w:eastAsia="zh-CN"/>
        </w:rPr>
      </w:pPr>
      <w:r>
        <w:rPr>
          <w:rFonts w:hint="eastAsia"/>
          <w:lang w:val="en-US" w:eastAsia="zh-CN"/>
        </w:rPr>
        <w:t>单套设备配置表</w:t>
      </w:r>
    </w:p>
    <w:tbl>
      <w:tblPr>
        <w:tblStyle w:val="11"/>
        <w:tblW w:w="7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450"/>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名称</w:t>
            </w:r>
          </w:p>
        </w:tc>
        <w:tc>
          <w:tcPr>
            <w:tcW w:w="1450"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干雾主机</w:t>
            </w:r>
          </w:p>
        </w:tc>
        <w:tc>
          <w:tcPr>
            <w:tcW w:w="1450"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套</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采用模块化技术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万向节总成（喷嘴）</w:t>
            </w:r>
          </w:p>
        </w:tc>
        <w:tc>
          <w:tcPr>
            <w:tcW w:w="1450"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投标方确定</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喷嘴材质：304不锈钢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水气分配器</w:t>
            </w:r>
          </w:p>
        </w:tc>
        <w:tc>
          <w:tcPr>
            <w:tcW w:w="1450"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投标方确定</w:t>
            </w:r>
          </w:p>
        </w:tc>
        <w:tc>
          <w:tcPr>
            <w:tcW w:w="3678"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304</w:t>
            </w:r>
            <w:r>
              <w:rPr>
                <w:rFonts w:hint="eastAsia" w:ascii="仿宋" w:hAnsi="仿宋" w:eastAsia="仿宋" w:cs="仿宋"/>
                <w:bCs/>
                <w:sz w:val="24"/>
                <w:szCs w:val="24"/>
                <w:lang w:eastAsia="zh-CN"/>
              </w:rPr>
              <w:t>不锈钢壳体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配电箱及控制箱</w:t>
            </w:r>
          </w:p>
        </w:tc>
        <w:tc>
          <w:tcPr>
            <w:tcW w:w="1450"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投标方确定</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304</w:t>
            </w:r>
            <w:r>
              <w:rPr>
                <w:rFonts w:hint="eastAsia" w:ascii="仿宋" w:hAnsi="仿宋" w:eastAsia="仿宋" w:cs="仿宋"/>
                <w:bCs/>
                <w:sz w:val="24"/>
                <w:szCs w:val="24"/>
                <w:lang w:eastAsia="zh-CN"/>
              </w:rPr>
              <w:t>不锈钢材质</w:t>
            </w:r>
          </w:p>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防护等级</w:t>
            </w:r>
            <w:r>
              <w:rPr>
                <w:rFonts w:hint="eastAsia" w:ascii="仿宋" w:hAnsi="仿宋" w:eastAsia="仿宋" w:cs="仿宋"/>
                <w:bCs/>
                <w:sz w:val="24"/>
                <w:szCs w:val="24"/>
                <w:lang w:val="en-US" w:eastAsia="zh-CN"/>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自动反冲洗过滤器</w:t>
            </w:r>
          </w:p>
        </w:tc>
        <w:tc>
          <w:tcPr>
            <w:tcW w:w="1450"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1套</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根据招标方提供的水质配置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螺杆式空气压缩机</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1套</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国产知名品牌（仅行车上设置）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储气罐</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1套</w:t>
            </w:r>
          </w:p>
        </w:tc>
        <w:tc>
          <w:tcPr>
            <w:tcW w:w="3678" w:type="dxa"/>
            <w:vAlign w:val="center"/>
          </w:tcPr>
          <w:p>
            <w:pPr>
              <w:spacing w:line="440" w:lineRule="exact"/>
              <w:jc w:val="center"/>
              <w:rPr>
                <w:rFonts w:hint="eastAsia" w:ascii="仿宋" w:hAnsi="仿宋" w:eastAsia="仿宋" w:cs="仿宋"/>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增压泵</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投标方确定</w:t>
            </w:r>
          </w:p>
        </w:tc>
        <w:tc>
          <w:tcPr>
            <w:tcW w:w="3678"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304不锈钢材质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水箱</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投标方确定</w:t>
            </w:r>
          </w:p>
        </w:tc>
        <w:tc>
          <w:tcPr>
            <w:tcW w:w="3678"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304不锈钢材质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阀门、仪表</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1批</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满足整套系统正常运行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水气连接管线</w:t>
            </w:r>
          </w:p>
        </w:tc>
        <w:tc>
          <w:tcPr>
            <w:tcW w:w="1450"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批</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满足整套系统正常运行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电缆（线）及穿线管</w:t>
            </w:r>
          </w:p>
        </w:tc>
        <w:tc>
          <w:tcPr>
            <w:tcW w:w="1450" w:type="dxa"/>
            <w:vAlign w:val="center"/>
          </w:tcPr>
          <w:p>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批</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满足整套系统正常运行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自控系统</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1套</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满足整套系统正常运行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其他附属设施</w:t>
            </w:r>
          </w:p>
        </w:tc>
        <w:tc>
          <w:tcPr>
            <w:tcW w:w="1450" w:type="dxa"/>
            <w:vAlign w:val="center"/>
          </w:tcPr>
          <w:p>
            <w:pPr>
              <w:spacing w:line="4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1套</w:t>
            </w:r>
          </w:p>
        </w:tc>
        <w:tc>
          <w:tcPr>
            <w:tcW w:w="3678" w:type="dxa"/>
            <w:vAlign w:val="center"/>
          </w:tcPr>
          <w:p>
            <w:pPr>
              <w:spacing w:line="4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满足整套系统正常运行</w:t>
            </w:r>
          </w:p>
        </w:tc>
      </w:tr>
    </w:tbl>
    <w:p>
      <w:pPr>
        <w:numPr>
          <w:ilvl w:val="0"/>
          <w:numId w:val="0"/>
        </w:num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六、技术要求</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6.1.</w:t>
      </w:r>
      <w:r>
        <w:rPr>
          <w:rFonts w:hint="eastAsia" w:ascii="宋体" w:hAnsi="宋体" w:eastAsia="宋体" w:cs="宋体"/>
          <w:kern w:val="2"/>
          <w:sz w:val="24"/>
          <w:szCs w:val="24"/>
          <w:lang w:val="en-US" w:eastAsia="zh-CN" w:bidi="ar-SA"/>
        </w:rPr>
        <w:t>投标方需到招标方现场考察实际运行情况，根据招标方现场情况合理布置设备，对招标方干雾抑尘提出合理有效的总体布置方案。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6.2.</w:t>
      </w:r>
      <w:r>
        <w:rPr>
          <w:rFonts w:hint="eastAsia" w:ascii="宋体" w:hAnsi="宋体" w:eastAsia="宋体" w:cs="宋体"/>
          <w:kern w:val="2"/>
          <w:sz w:val="24"/>
          <w:szCs w:val="24"/>
          <w:lang w:val="en-US" w:eastAsia="zh-CN" w:bidi="ar-SA"/>
        </w:rPr>
        <w:t>干雾</w:t>
      </w:r>
      <w:r>
        <w:rPr>
          <w:rFonts w:hint="eastAsia" w:ascii="宋体" w:hAnsi="宋体" w:cs="宋体"/>
          <w:kern w:val="2"/>
          <w:sz w:val="24"/>
          <w:szCs w:val="24"/>
          <w:lang w:val="en-US" w:eastAsia="zh-CN" w:bidi="ar-SA"/>
        </w:rPr>
        <w:t>主</w:t>
      </w:r>
      <w:r>
        <w:rPr>
          <w:rFonts w:hint="eastAsia" w:ascii="宋体" w:hAnsi="宋体" w:eastAsia="宋体" w:cs="宋体"/>
          <w:kern w:val="2"/>
          <w:sz w:val="24"/>
          <w:szCs w:val="24"/>
          <w:lang w:val="en-US" w:eastAsia="zh-CN" w:bidi="ar-SA"/>
        </w:rPr>
        <w:t>机壳体采用304不锈钢材质，箱体板厚不低于</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mm，防护等级为IP55标准。设备内部所有管线，都采用304不锈钢材料或合金铜材料。操作方式为自动（连锁）和手动两种模式，面板上配有触摸屏，包含电控系统、多功能控制系统、流量控制系统等。考虑到散热、振动、维修等原因，不接受一体机(即将主机与空压机放在同一壳体里)。干雾机内设水过滤器，喷雾器总成可防止物料撞击喷嘴、防冻，喷雾器总成内的喷嘴具有自净功能，微米级干雾抑尘系统具有吹扫排水防冻功能，能够通过PLC设置接口修改喷雾时间及管道吹扫时间等。整体设备及关键零部件无跑、冒、滴、漏现象。</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6.3.</w:t>
      </w:r>
      <w:r>
        <w:rPr>
          <w:rFonts w:hint="eastAsia" w:ascii="宋体" w:hAnsi="宋体" w:eastAsia="宋体" w:cs="宋体"/>
          <w:kern w:val="2"/>
          <w:sz w:val="24"/>
          <w:szCs w:val="24"/>
          <w:lang w:val="en-US" w:eastAsia="zh-CN" w:bidi="ar-SA"/>
        </w:rPr>
        <w:t>干雾抑尘装置开</w:t>
      </w:r>
      <w:r>
        <w:rPr>
          <w:rFonts w:hint="eastAsia" w:ascii="宋体" w:hAnsi="宋体" w:cs="宋体"/>
          <w:kern w:val="2"/>
          <w:sz w:val="24"/>
          <w:szCs w:val="24"/>
          <w:lang w:val="en-US" w:eastAsia="zh-CN" w:bidi="ar-SA"/>
        </w:rPr>
        <w:t>关分为自动与现场操作两种方式。自动时需与现场设备进行</w:t>
      </w:r>
      <w:r>
        <w:rPr>
          <w:rFonts w:hint="eastAsia" w:ascii="宋体" w:hAnsi="宋体" w:eastAsia="宋体" w:cs="宋体"/>
          <w:kern w:val="2"/>
          <w:sz w:val="24"/>
          <w:szCs w:val="24"/>
          <w:lang w:val="en-US" w:eastAsia="zh-CN" w:bidi="ar-SA"/>
        </w:rPr>
        <w:t>连锁工作</w:t>
      </w:r>
      <w:r>
        <w:rPr>
          <w:rFonts w:hint="eastAsia" w:ascii="宋体" w:hAnsi="宋体" w:cs="宋体"/>
          <w:kern w:val="2"/>
          <w:sz w:val="24"/>
          <w:szCs w:val="24"/>
          <w:lang w:val="en-US" w:eastAsia="zh-CN" w:bidi="ar-SA"/>
        </w:rPr>
        <w:t>（具体连锁方式由投标方确定且必须经过招标方认可）</w:t>
      </w:r>
      <w:r>
        <w:rPr>
          <w:rFonts w:hint="eastAsia" w:ascii="宋体" w:hAnsi="宋体" w:eastAsia="宋体" w:cs="宋体"/>
          <w:kern w:val="2"/>
          <w:sz w:val="24"/>
          <w:szCs w:val="24"/>
          <w:lang w:val="en-US" w:eastAsia="zh-CN" w:bidi="ar-SA"/>
        </w:rPr>
        <w:t>，在自动操作模式时，可自动接收远程触发信号启动或停止喷雾；</w:t>
      </w:r>
      <w:r>
        <w:rPr>
          <w:rFonts w:hint="eastAsia" w:ascii="宋体" w:hAnsi="宋体" w:cs="宋体"/>
          <w:kern w:val="2"/>
          <w:sz w:val="24"/>
          <w:szCs w:val="24"/>
          <w:lang w:val="en-US" w:eastAsia="zh-CN" w:bidi="ar-SA"/>
        </w:rPr>
        <w:t>现场操作时通过遥控系统将主机由自动功能切换为现场操作模式。</w:t>
      </w:r>
      <w:r>
        <w:rPr>
          <w:rFonts w:hint="eastAsia" w:ascii="宋体" w:hAnsi="宋体" w:eastAsia="宋体" w:cs="宋体"/>
          <w:kern w:val="2"/>
          <w:sz w:val="24"/>
          <w:szCs w:val="24"/>
          <w:lang w:val="en-US" w:eastAsia="zh-CN" w:bidi="ar-SA"/>
        </w:rPr>
        <w:t>干雾抑尘装置都应具备向远方反馈系统内部各种报警及运行信号的功能，至少应包括开机、关机、过滤器堵塞、气压低、水压低、干雾抑尘装置自动/手动运行状态指示等信号。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6.4.</w:t>
      </w:r>
      <w:r>
        <w:rPr>
          <w:rFonts w:hint="eastAsia" w:ascii="宋体" w:hAnsi="宋体" w:cs="宋体"/>
          <w:kern w:val="2"/>
          <w:sz w:val="24"/>
          <w:szCs w:val="24"/>
          <w:lang w:val="en-US" w:eastAsia="zh-CN" w:bidi="ar-SA"/>
        </w:rPr>
        <w:t>除行车外，其他两套干雾抑尘装置均要求分段运行。</w:t>
      </w:r>
    </w:p>
    <w:p>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6.5.行车上配</w:t>
      </w:r>
      <w:r>
        <w:rPr>
          <w:rFonts w:hint="eastAsia" w:ascii="宋体" w:hAnsi="宋体" w:eastAsia="宋体" w:cs="宋体"/>
          <w:kern w:val="2"/>
          <w:sz w:val="24"/>
          <w:szCs w:val="24"/>
          <w:lang w:val="en-US" w:eastAsia="zh-CN" w:bidi="ar-SA"/>
        </w:rPr>
        <w:t>备螺杆式空压机，空压机为箱式结构，应具有高效节能、运行安全可靠、耐用、噪音低、结构紧凑、技术参数调节方便等特点；采用微电脑控制、液晶显示。空气压缩机系统带有空气滤清器阻塞、油过滤器阻塞、油分离器阻塞、温度过高、电流过载等状态报警信号，所有信号可通过人机界面显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6.6.</w:t>
      </w:r>
      <w:r>
        <w:rPr>
          <w:rFonts w:hint="eastAsia" w:ascii="宋体" w:hAnsi="宋体" w:eastAsia="宋体" w:cs="宋体"/>
          <w:kern w:val="2"/>
          <w:sz w:val="24"/>
          <w:szCs w:val="24"/>
          <w:lang w:val="en-US" w:eastAsia="zh-CN" w:bidi="ar-SA"/>
        </w:rPr>
        <w:t>喷嘴为耐腐蚀不锈钢材质，要求为棒材加工件</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水雾颗粒在10微米以下且应具备自净功能</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需提供国家级单位出具的喷雾颗粒直径≤10μm喷嘴的检测报告。</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6.7.招标</w:t>
      </w:r>
      <w:r>
        <w:rPr>
          <w:rFonts w:hint="eastAsia" w:ascii="宋体" w:hAnsi="宋体" w:eastAsia="宋体" w:cs="宋体"/>
          <w:kern w:val="2"/>
          <w:sz w:val="24"/>
          <w:szCs w:val="24"/>
          <w:lang w:val="en-US" w:eastAsia="zh-CN" w:bidi="ar-SA"/>
        </w:rPr>
        <w:t>方提供的水源水质（悬浮物≤50 mg/L，PH值6.5～9，总硬度≤450mg/L，压力：0.1</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Mpa）仅供参考。</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方需到</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方现场查看水源水质，根据</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方实际水质情况合理配置自动反冲洗过滤器，确保水源符合使用要求，使用过程中因水质问题造成喷嘴堵塞，由</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方负责承担责任。自动反冲洗过滤器壳体、过滤滤芯、滤框、滤网等均为不锈钢材质，过滤器连接形式为法兰连接，密封件材质为耐油石棉或丁腈橡胶或聚四氟乙烯 ，精度</w:t>
      </w:r>
      <w:r>
        <w:rPr>
          <w:rFonts w:hint="eastAsia" w:ascii="宋体" w:hAnsi="宋体" w:cs="宋体"/>
          <w:kern w:val="2"/>
          <w:sz w:val="24"/>
          <w:szCs w:val="24"/>
          <w:lang w:val="en-US" w:eastAsia="zh-CN" w:bidi="ar-SA"/>
        </w:rPr>
        <w:t>满足现场使用要求</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6.8.</w:t>
      </w:r>
      <w:r>
        <w:rPr>
          <w:rFonts w:hint="eastAsia" w:ascii="宋体" w:hAnsi="宋体" w:eastAsia="宋体" w:cs="宋体"/>
          <w:kern w:val="2"/>
          <w:sz w:val="24"/>
          <w:szCs w:val="24"/>
          <w:lang w:val="en-US" w:eastAsia="zh-CN" w:bidi="ar-SA"/>
        </w:rPr>
        <w:t>水气管路采用304不锈钢材质，阀门选用国内知名品牌，耐盐、碱、腐蚀，且要求密封性能好、摩阻小、使用寿命长、操纵灵活并带有开、闭指示装置等。管道支架应热浸锌处理。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6.9.</w:t>
      </w:r>
      <w:r>
        <w:rPr>
          <w:rFonts w:hint="eastAsia" w:ascii="宋体" w:hAnsi="宋体" w:eastAsia="宋体" w:cs="宋体"/>
          <w:kern w:val="2"/>
          <w:sz w:val="24"/>
          <w:szCs w:val="24"/>
          <w:lang w:val="en-US" w:eastAsia="zh-CN" w:bidi="ar-SA"/>
        </w:rPr>
        <w:t>电气设备</w:t>
      </w:r>
      <w:r>
        <w:rPr>
          <w:rFonts w:hint="eastAsia" w:ascii="宋体" w:hAnsi="宋体" w:cs="宋体"/>
          <w:kern w:val="2"/>
          <w:sz w:val="24"/>
          <w:szCs w:val="24"/>
          <w:lang w:val="en-US" w:eastAsia="zh-CN" w:bidi="ar-SA"/>
        </w:rPr>
        <w:t>及PLC系统均</w:t>
      </w:r>
      <w:r>
        <w:rPr>
          <w:rFonts w:hint="eastAsia" w:ascii="宋体" w:hAnsi="宋体" w:eastAsia="宋体" w:cs="宋体"/>
          <w:kern w:val="2"/>
          <w:sz w:val="24"/>
          <w:szCs w:val="24"/>
          <w:lang w:val="en-US" w:eastAsia="zh-CN" w:bidi="ar-SA"/>
        </w:rPr>
        <w:t>采用</w:t>
      </w:r>
      <w:r>
        <w:rPr>
          <w:rFonts w:hint="eastAsia" w:ascii="宋体" w:hAnsi="宋体" w:cs="宋体"/>
          <w:kern w:val="2"/>
          <w:sz w:val="24"/>
          <w:szCs w:val="24"/>
          <w:lang w:val="en-US" w:eastAsia="zh-CN" w:bidi="ar-SA"/>
        </w:rPr>
        <w:t>进口知名品牌，</w:t>
      </w:r>
      <w:r>
        <w:rPr>
          <w:rFonts w:hint="eastAsia" w:ascii="宋体" w:hAnsi="宋体" w:eastAsia="宋体" w:cs="宋体"/>
          <w:kern w:val="2"/>
          <w:sz w:val="24"/>
          <w:szCs w:val="24"/>
          <w:lang w:val="en-US" w:eastAsia="zh-CN" w:bidi="ar-SA"/>
        </w:rPr>
        <w:t>所有电气及控制产品都具有防尘、防水外壳，防护等级为IP55。</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考核方案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360" w:lineRule="auto"/>
        <w:ind w:left="0" w:leftChars="0" w:right="0" w:rightChars="0" w:firstLine="480" w:firstLineChars="0"/>
        <w:jc w:val="both"/>
        <w:textAlignment w:val="auto"/>
        <w:outlineLvl w:val="9"/>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本项目系统的抑尘覆盖率</w:t>
      </w:r>
      <w:r>
        <w:rPr>
          <w:rFonts w:hint="eastAsia" w:ascii="宋体" w:hAnsi="宋体" w:cs="宋体"/>
          <w:kern w:val="2"/>
          <w:sz w:val="24"/>
          <w:szCs w:val="24"/>
          <w:lang w:val="en-US" w:eastAsia="zh-CN" w:bidi="ar-SA"/>
        </w:rPr>
        <w:t>为</w:t>
      </w:r>
      <w:r>
        <w:rPr>
          <w:rFonts w:hint="eastAsia" w:ascii="宋体" w:hAnsi="宋体" w:eastAsia="宋体" w:cs="宋体"/>
          <w:kern w:val="2"/>
          <w:sz w:val="24"/>
          <w:szCs w:val="24"/>
          <w:lang w:val="en-US" w:eastAsia="zh-CN" w:bidi="ar-SA"/>
        </w:rPr>
        <w:t>100%（目测）</w:t>
      </w:r>
      <w:r>
        <w:rPr>
          <w:rFonts w:hint="eastAsia" w:ascii="宋体" w:hAnsi="宋体" w:cs="宋体"/>
          <w:kern w:val="2"/>
          <w:sz w:val="24"/>
          <w:szCs w:val="24"/>
          <w:lang w:val="en-US" w:eastAsia="zh-CN" w:bidi="ar-SA"/>
        </w:rPr>
        <w:t>，项目实施完成后现场无肉眼可见粉尘、无柱状水柱。</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供货范围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560" w:firstLineChars="200"/>
        <w:jc w:val="both"/>
        <w:textAlignment w:val="auto"/>
        <w:outlineLvl w:val="9"/>
        <w:rPr>
          <w:rFonts w:hint="eastAsia"/>
          <w:lang w:val="en-US" w:eastAsia="zh-CN"/>
        </w:rPr>
      </w:pPr>
      <w:r>
        <w:rPr>
          <w:rFonts w:hint="eastAsia" w:ascii="宋体" w:hAnsi="宋体" w:eastAsia="宋体" w:cs="宋体"/>
          <w:kern w:val="2"/>
          <w:sz w:val="24"/>
          <w:szCs w:val="24"/>
          <w:lang w:val="en-US" w:eastAsia="zh-CN" w:bidi="ar-SA"/>
        </w:rPr>
        <w:t>整套装置全套供货，包括：干雾主机、水气分配器、万向节总成（配套喷头）、螺杆式空气压缩机、</w:t>
      </w:r>
      <w:r>
        <w:rPr>
          <w:rFonts w:hint="eastAsia" w:ascii="宋体" w:hAnsi="宋体" w:cs="宋体"/>
          <w:kern w:val="2"/>
          <w:sz w:val="24"/>
          <w:szCs w:val="24"/>
          <w:lang w:val="en-US" w:eastAsia="zh-CN" w:bidi="ar-SA"/>
        </w:rPr>
        <w:t>储气罐、增压泵、水箱（投标方确定）、</w:t>
      </w:r>
      <w:r>
        <w:rPr>
          <w:rFonts w:hint="eastAsia" w:ascii="宋体" w:hAnsi="宋体" w:eastAsia="宋体" w:cs="宋体"/>
          <w:kern w:val="2"/>
          <w:sz w:val="24"/>
          <w:szCs w:val="24"/>
          <w:lang w:val="en-US" w:eastAsia="zh-CN" w:bidi="ar-SA"/>
        </w:rPr>
        <w:t>水气连接管线、配电箱、控制箱、PLC系统、自动控制系统、电缆、阀门、仪表及其他附属材料，具体以满足招标方使用要求为主。</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招标方与投标方负责范围</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9</w:t>
      </w:r>
      <w:r>
        <w:rPr>
          <w:rFonts w:hint="eastAsia" w:ascii="宋体" w:hAnsi="宋体" w:eastAsia="宋体" w:cs="宋体"/>
          <w:kern w:val="2"/>
          <w:sz w:val="24"/>
          <w:szCs w:val="24"/>
          <w:lang w:val="en-US" w:eastAsia="zh-CN" w:bidi="ar-SA"/>
        </w:rPr>
        <w:t>.1.招标方负责范围</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 负责整套干雾抑尘装置的土建设计及施工。</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 负责将干雾抑尘装置需要的能源介质（水）接至主机附近1米处。</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 负责将干雾抑尘装置需要的电源外线接至主机配套的电控箱进线口位置。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9</w:t>
      </w:r>
      <w:r>
        <w:rPr>
          <w:rFonts w:hint="eastAsia" w:ascii="宋体" w:hAnsi="宋体" w:eastAsia="宋体" w:cs="宋体"/>
          <w:kern w:val="2"/>
          <w:sz w:val="24"/>
          <w:szCs w:val="24"/>
          <w:lang w:val="en-US" w:eastAsia="zh-CN" w:bidi="ar-SA"/>
        </w:rPr>
        <w:t>.2.投标方负责范围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 负责整个</w:t>
      </w:r>
      <w:r>
        <w:rPr>
          <w:rFonts w:hint="eastAsia" w:ascii="宋体" w:hAnsi="宋体" w:cs="宋体"/>
          <w:kern w:val="2"/>
          <w:sz w:val="24"/>
          <w:szCs w:val="24"/>
          <w:lang w:val="en-US" w:eastAsia="zh-CN" w:bidi="ar-SA"/>
        </w:rPr>
        <w:t>项目</w:t>
      </w:r>
      <w:r>
        <w:rPr>
          <w:rFonts w:hint="eastAsia" w:ascii="宋体" w:hAnsi="宋体" w:eastAsia="宋体" w:cs="宋体"/>
          <w:kern w:val="2"/>
          <w:sz w:val="24"/>
          <w:szCs w:val="24"/>
          <w:lang w:val="en-US" w:eastAsia="zh-CN" w:bidi="ar-SA"/>
        </w:rPr>
        <w:t>干雾抑尘的方案总图布置及详细设计，并对系统的可靠性和完整性负责，对所供货设备提供完整的、详细的技术资料，并对所提交技术资料的完整性和正确性负全责。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负责整个项目的基本设计及详细设计（包括总图布置、工艺部分、</w:t>
      </w:r>
      <w:r>
        <w:rPr>
          <w:rFonts w:hint="eastAsia" w:ascii="宋体" w:hAnsi="宋体" w:cs="宋体"/>
          <w:kern w:val="2"/>
          <w:sz w:val="24"/>
          <w:szCs w:val="24"/>
          <w:lang w:val="en-US" w:eastAsia="zh-CN" w:bidi="ar-SA"/>
        </w:rPr>
        <w:t>管路部分、</w:t>
      </w:r>
      <w:r>
        <w:rPr>
          <w:rFonts w:hint="eastAsia" w:ascii="宋体" w:hAnsi="宋体" w:eastAsia="宋体" w:cs="宋体"/>
          <w:kern w:val="2"/>
          <w:sz w:val="24"/>
          <w:szCs w:val="24"/>
          <w:lang w:val="en-US" w:eastAsia="zh-CN" w:bidi="ar-SA"/>
        </w:rPr>
        <w:t>供配电及控制仪表系统），负责整个改造范围内提供招标方土建条件。</w:t>
      </w:r>
    </w:p>
    <w:p>
      <w:pPr>
        <w:pStyle w:val="2"/>
        <w:keepNext w:val="0"/>
        <w:keepLines w:val="0"/>
        <w:pageBreakBefore w:val="0"/>
        <w:widowControl w:val="0"/>
        <w:kinsoku/>
        <w:wordWrap/>
        <w:overflowPunct/>
        <w:topLinePunct w:val="0"/>
        <w:autoSpaceDE/>
        <w:autoSpaceDN/>
        <w:bidi w:val="0"/>
        <w:adjustRightInd/>
        <w:snapToGrid/>
        <w:spacing w:after="12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 xml:space="preserve"> 负责整套装置（微米级干雾主机、水气分配器、万向节总成、喷头、螺杆式空气压缩机、给水处理设备、水气连接管线、配电箱、控制箱、PLC系统、自动控制系统、电缆、阀门、仪表及其他附属材料等）的供货及安装。</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负责整个系统的调试、无负荷试车、负荷试车和验收考核过程中消耗或损坏的备品备件、工具。</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 除招标方负责范围以外的其他附属设施均由投标方负责。</w:t>
      </w:r>
    </w:p>
    <w:p>
      <w:pPr>
        <w:numPr>
          <w:ilvl w:val="0"/>
          <w:numId w:val="4"/>
        </w:numPr>
        <w:spacing w:line="360" w:lineRule="auto"/>
        <w:rPr>
          <w:rFonts w:hint="eastAsia" w:ascii="宋体" w:hAnsi="宋体"/>
          <w:b/>
          <w:bCs/>
          <w:color w:val="auto"/>
          <w:sz w:val="28"/>
          <w:szCs w:val="28"/>
          <w:lang w:val="zh-CN" w:eastAsia="zh-CN"/>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lang w:val="zh-CN" w:eastAsia="zh-CN"/>
        </w:rPr>
        <w:t>建安工程要求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w:t>
      </w:r>
      <w:r>
        <w:rPr>
          <w:rFonts w:hint="eastAsia" w:ascii="宋体" w:hAnsi="宋体" w:eastAsia="宋体" w:cs="宋体"/>
          <w:kern w:val="2"/>
          <w:sz w:val="24"/>
          <w:szCs w:val="24"/>
          <w:lang w:val="en-US" w:eastAsia="zh-CN" w:bidi="ar-SA"/>
        </w:rPr>
        <w:t>.1.</w:t>
      </w:r>
      <w:r>
        <w:rPr>
          <w:rFonts w:hint="default" w:ascii="宋体" w:hAnsi="宋体" w:eastAsia="宋体" w:cs="宋体"/>
          <w:kern w:val="2"/>
          <w:sz w:val="24"/>
          <w:szCs w:val="24"/>
          <w:lang w:val="zh-CN" w:eastAsia="zh-CN" w:bidi="ar-SA"/>
        </w:rPr>
        <w:t>建安合同付款：承包人向工程师提交已完工程量报告的时间：承包人每月20日前向发包人代表提交已完工程量报告，发包人代表收到报告后5日内审核完毕。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cs="宋体"/>
          <w:kern w:val="2"/>
          <w:sz w:val="24"/>
          <w:szCs w:val="24"/>
          <w:lang w:val="en-US" w:eastAsia="zh-CN" w:bidi="ar-SA"/>
        </w:rPr>
      </w:pPr>
      <w:r>
        <w:rPr>
          <w:rFonts w:hint="default" w:ascii="宋体" w:hAnsi="宋体" w:eastAsia="宋体" w:cs="宋体"/>
          <w:kern w:val="2"/>
          <w:sz w:val="24"/>
          <w:szCs w:val="24"/>
          <w:lang w:val="zh-CN" w:eastAsia="zh-CN" w:bidi="ar-SA"/>
        </w:rPr>
        <w:t>双方约定的工程款（进度款）支付的方式：发包人次月按审定的上月进度的70%支付承包人工程款，付款前提供等额增值税专用发票。（30万以下</w:t>
      </w:r>
      <w:r>
        <w:rPr>
          <w:rFonts w:hint="eastAsia" w:ascii="宋体" w:hAnsi="宋体" w:eastAsia="宋体" w:cs="宋体"/>
          <w:kern w:val="2"/>
          <w:sz w:val="24"/>
          <w:szCs w:val="24"/>
          <w:lang w:val="zh-CN" w:eastAsia="zh-CN" w:bidi="ar-SA"/>
        </w:rPr>
        <w:t>工程完工后付至已完工程量的 70%</w:t>
      </w:r>
      <w:r>
        <w:rPr>
          <w:rFonts w:hint="default"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default" w:ascii="宋体" w:hAnsi="宋体" w:eastAsia="宋体" w:cs="宋体"/>
          <w:kern w:val="2"/>
          <w:sz w:val="24"/>
          <w:szCs w:val="24"/>
          <w:lang w:val="zh-CN" w:eastAsia="zh-CN" w:bidi="ar-SA"/>
        </w:rPr>
      </w:pPr>
      <w:r>
        <w:rPr>
          <w:rFonts w:hint="default" w:ascii="宋体" w:hAnsi="宋体" w:eastAsia="宋体" w:cs="宋体"/>
          <w:kern w:val="2"/>
          <w:sz w:val="24"/>
          <w:szCs w:val="24"/>
          <w:lang w:val="zh-CN"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default" w:ascii="宋体" w:hAnsi="宋体" w:eastAsia="宋体" w:cs="宋体"/>
          <w:kern w:val="2"/>
          <w:sz w:val="24"/>
          <w:szCs w:val="24"/>
          <w:lang w:val="zh-CN" w:eastAsia="zh-CN" w:bidi="ar-SA"/>
        </w:rPr>
        <w:t>结算审核后承包人及时向发包人开具全额增值税专用发票。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10.2.</w:t>
      </w:r>
      <w:r>
        <w:rPr>
          <w:rFonts w:hint="default" w:ascii="宋体" w:hAnsi="宋体" w:eastAsia="宋体" w:cs="宋体"/>
          <w:kern w:val="2"/>
          <w:sz w:val="24"/>
          <w:szCs w:val="24"/>
          <w:lang w:val="zh-CN" w:eastAsia="zh-CN" w:bidi="ar-SA"/>
        </w:rPr>
        <w:t>建安合同考核：本工程的节点工期，另行确定后，作为合同的考核工期。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default" w:ascii="宋体" w:hAnsi="宋体" w:eastAsia="宋体" w:cs="宋体"/>
          <w:kern w:val="2"/>
          <w:sz w:val="24"/>
          <w:szCs w:val="24"/>
          <w:lang w:val="zh-CN" w:eastAsia="zh-CN" w:bidi="ar-SA"/>
        </w:rPr>
        <w:t>若中标方达不到合同中规定的合格标准，按不合格工程量造价的1.2倍向招标方支付违约金，同时中标方必须无条件返工直至合格。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10.3.</w:t>
      </w:r>
      <w:r>
        <w:rPr>
          <w:rFonts w:hint="default" w:ascii="宋体" w:hAnsi="宋体" w:eastAsia="宋体" w:cs="宋体"/>
          <w:kern w:val="2"/>
          <w:sz w:val="24"/>
          <w:szCs w:val="24"/>
          <w:lang w:val="zh-CN" w:eastAsia="zh-CN" w:bidi="ar-SA"/>
        </w:rPr>
        <w:t>本项目建安工程合同最终结算发票是9%增值税专用发票。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10.4.</w:t>
      </w:r>
      <w:r>
        <w:rPr>
          <w:rFonts w:hint="default" w:ascii="宋体" w:hAnsi="宋体" w:eastAsia="宋体" w:cs="宋体"/>
          <w:kern w:val="2"/>
          <w:sz w:val="24"/>
          <w:szCs w:val="24"/>
          <w:lang w:val="zh-CN" w:eastAsia="zh-CN" w:bidi="ar-SA"/>
        </w:rPr>
        <w:t>施工期间</w:t>
      </w:r>
      <w:r>
        <w:rPr>
          <w:rFonts w:hint="eastAsia" w:ascii="宋体" w:hAnsi="宋体" w:cs="宋体"/>
          <w:kern w:val="2"/>
          <w:sz w:val="24"/>
          <w:szCs w:val="24"/>
          <w:lang w:val="zh-CN" w:eastAsia="zh-CN" w:bidi="ar-SA"/>
        </w:rPr>
        <w:t>承包</w:t>
      </w:r>
      <w:r>
        <w:rPr>
          <w:rFonts w:hint="default" w:ascii="宋体" w:hAnsi="宋体" w:eastAsia="宋体" w:cs="宋体"/>
          <w:kern w:val="2"/>
          <w:sz w:val="24"/>
          <w:szCs w:val="24"/>
          <w:lang w:val="zh-CN" w:eastAsia="zh-CN" w:bidi="ar-SA"/>
        </w:rPr>
        <w:t>人的项目经理在现场时间无特殊情况原则上不少于5个工作日/星期，工作期间离开现场须经发包人代表书面同意。如发现缺岗1天，中标方支付违约金500元。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10.5.</w:t>
      </w:r>
      <w:r>
        <w:rPr>
          <w:rFonts w:hint="default" w:ascii="宋体" w:hAnsi="宋体" w:eastAsia="宋体" w:cs="宋体"/>
          <w:kern w:val="2"/>
          <w:sz w:val="24"/>
          <w:szCs w:val="24"/>
          <w:lang w:val="zh-CN" w:eastAsia="zh-CN" w:bidi="ar-SA"/>
        </w:rPr>
        <w:t>招标方在指定位置提供施工电源及水源，之外部分中标人自行承担，现场施工水电费结算时按建安合同总价的７‰扣除。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default"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10.6.</w:t>
      </w:r>
      <w:r>
        <w:rPr>
          <w:rFonts w:hint="default" w:ascii="宋体" w:hAnsi="宋体" w:eastAsia="宋体" w:cs="宋体"/>
          <w:kern w:val="2"/>
          <w:sz w:val="24"/>
          <w:szCs w:val="24"/>
          <w:lang w:val="zh-CN" w:eastAsia="zh-CN" w:bidi="ar-SA"/>
        </w:rPr>
        <w:t>中标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48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10.7.</w:t>
      </w:r>
      <w:r>
        <w:rPr>
          <w:rFonts w:hint="default" w:ascii="宋体" w:hAnsi="宋体" w:eastAsia="宋体" w:cs="宋体"/>
          <w:kern w:val="2"/>
          <w:sz w:val="24"/>
          <w:szCs w:val="24"/>
          <w:lang w:val="zh-CN" w:eastAsia="zh-CN" w:bidi="ar-SA"/>
        </w:rPr>
        <w:t>招标方、中标方须密切配合、相互协商，以使现场施工达到招标人安全管理和现场文明施工要求，接受招标方6S管理，达不到要求的按招标方有关管理办法考核；中标方无条件配合招标方有关安全、消防验收和现场整治、来人参观的临时性安排（须提前通知），如满足不了招标方有关要求，招标方有权临时组织人员处理，其费用按400元/工日计算，从中标方工程款中扣除。</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其他</w:t>
      </w:r>
    </w:p>
    <w:p>
      <w:pPr>
        <w:pStyle w:val="14"/>
        <w:pageBreakBefore w:val="0"/>
        <w:kinsoku/>
        <w:wordWrap/>
        <w:overflowPunct/>
        <w:topLinePunct w:val="0"/>
        <w:bidi w:val="0"/>
        <w:spacing w:before="0" w:beforeLines="0" w:line="360" w:lineRule="auto"/>
        <w:ind w:right="-384" w:firstLine="0" w:firstLineChars="0"/>
        <w:rPr>
          <w:rFonts w:hint="eastAsia"/>
          <w:sz w:val="24"/>
          <w:szCs w:val="24"/>
          <w:lang w:val="en-US" w:eastAsia="zh-CN"/>
        </w:rPr>
      </w:pPr>
      <w:r>
        <w:rPr>
          <w:rFonts w:hint="eastAsia"/>
          <w:sz w:val="24"/>
          <w:szCs w:val="24"/>
          <w:lang w:val="en-US" w:eastAsia="zh-CN"/>
        </w:rPr>
        <w:t xml:space="preserve">    投标文件需含以下内容：</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sz w:val="24"/>
          <w:szCs w:val="24"/>
          <w:lang w:val="en-US" w:eastAsia="zh-CN"/>
        </w:rPr>
        <w:t xml:space="preserve">  </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投标报价必须分项报价，设计</w:t>
      </w:r>
      <w:r>
        <w:rPr>
          <w:rFonts w:hint="eastAsia" w:ascii="宋体" w:hAnsi="宋体" w:cs="宋体"/>
          <w:kern w:val="2"/>
          <w:sz w:val="24"/>
          <w:szCs w:val="24"/>
          <w:lang w:val="en-US" w:eastAsia="zh-CN" w:bidi="ar-SA"/>
        </w:rPr>
        <w:t>（如有）</w:t>
      </w:r>
      <w:r>
        <w:rPr>
          <w:rFonts w:hint="eastAsia" w:ascii="宋体" w:hAnsi="宋体" w:eastAsia="宋体" w:cs="宋体"/>
          <w:kern w:val="2"/>
          <w:sz w:val="24"/>
          <w:szCs w:val="24"/>
          <w:lang w:val="en-US" w:eastAsia="zh-CN" w:bidi="ar-SA"/>
        </w:rPr>
        <w:t>、供货</w:t>
      </w:r>
      <w:r>
        <w:rPr>
          <w:rFonts w:hint="eastAsia" w:ascii="宋体" w:hAnsi="宋体" w:cs="宋体"/>
          <w:kern w:val="2"/>
          <w:sz w:val="24"/>
          <w:szCs w:val="24"/>
          <w:lang w:val="en-US" w:eastAsia="zh-CN" w:bidi="ar-SA"/>
        </w:rPr>
        <w:t>、安装</w:t>
      </w:r>
      <w:r>
        <w:rPr>
          <w:rFonts w:hint="eastAsia" w:ascii="宋体" w:hAnsi="宋体" w:eastAsia="宋体" w:cs="宋体"/>
          <w:kern w:val="2"/>
          <w:sz w:val="24"/>
          <w:szCs w:val="24"/>
          <w:lang w:val="en-US" w:eastAsia="zh-CN" w:bidi="ar-SA"/>
        </w:rPr>
        <w:t>分别单列。</w:t>
      </w:r>
      <w:r>
        <w:rPr>
          <w:rFonts w:hint="eastAsia" w:ascii="宋体" w:hAnsi="宋体" w:eastAsia="宋体" w:cs="宋体"/>
          <w:kern w:val="2"/>
          <w:sz w:val="24"/>
          <w:szCs w:val="24"/>
          <w:lang w:val="zh-CN" w:eastAsia="zh-CN" w:bidi="ar-SA"/>
        </w:rPr>
        <w:t>主要设备报价清单按给定的格式编写，必须要列出生产厂家。</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11.2.</w:t>
      </w:r>
      <w:r>
        <w:rPr>
          <w:rFonts w:hint="eastAsia" w:ascii="宋体" w:hAnsi="宋体" w:eastAsia="宋体" w:cs="宋体"/>
          <w:kern w:val="2"/>
          <w:sz w:val="24"/>
          <w:szCs w:val="24"/>
          <w:lang w:val="en-US" w:eastAsia="zh-CN" w:bidi="ar-SA"/>
        </w:rPr>
        <w:t>工程业绩表（应有近</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年的工程业绩介绍，有建设方的业绩证明材料和联系方式。</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11.3.</w:t>
      </w:r>
      <w:r>
        <w:rPr>
          <w:rFonts w:hint="eastAsia" w:ascii="宋体" w:hAnsi="宋体" w:eastAsia="宋体" w:cs="宋体"/>
          <w:kern w:val="2"/>
          <w:sz w:val="24"/>
          <w:szCs w:val="24"/>
          <w:lang w:val="en-US" w:eastAsia="zh-CN" w:bidi="ar-SA"/>
        </w:rPr>
        <w:t>工期计划表。</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11.4.</w:t>
      </w:r>
      <w:r>
        <w:rPr>
          <w:rFonts w:hint="eastAsia" w:ascii="宋体" w:hAnsi="宋体" w:eastAsia="宋体" w:cs="宋体"/>
          <w:kern w:val="2"/>
          <w:sz w:val="24"/>
          <w:szCs w:val="24"/>
          <w:lang w:val="en-US" w:eastAsia="zh-CN" w:bidi="ar-SA"/>
        </w:rPr>
        <w:t>中标方负责编写初步设计文本及详细图纸资料（要求按工程初步设计规范编制）。并无条件参与和配合招标方进行的各项评审工作。</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11.5.</w:t>
      </w:r>
      <w:r>
        <w:rPr>
          <w:rFonts w:hint="eastAsia" w:ascii="宋体" w:hAnsi="宋体" w:eastAsia="宋体" w:cs="宋体"/>
          <w:kern w:val="2"/>
          <w:sz w:val="24"/>
          <w:szCs w:val="24"/>
          <w:lang w:val="en-US" w:eastAsia="zh-CN" w:bidi="ar-SA"/>
        </w:rPr>
        <w:t>其他未约定条款待技术交流后再统一平台发布。</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11.6.</w:t>
      </w:r>
      <w:r>
        <w:rPr>
          <w:rFonts w:hint="eastAsia" w:ascii="宋体" w:hAnsi="宋体" w:eastAsia="宋体" w:cs="宋体"/>
          <w:kern w:val="2"/>
          <w:sz w:val="24"/>
          <w:szCs w:val="24"/>
          <w:lang w:val="en-US" w:eastAsia="zh-CN" w:bidi="ar-SA"/>
        </w:rPr>
        <w:t>现场现状总平面布置图由投标方单独向招标方索取。</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对投标方的要求</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en-US" w:eastAsia="zh-CN" w:bidi="ar-SA"/>
        </w:rPr>
      </w:pPr>
      <w:r>
        <w:rPr>
          <w:rFonts w:hint="eastAsia" w:cs="Times New Roman"/>
          <w:kern w:val="2"/>
          <w:sz w:val="28"/>
          <w:szCs w:val="28"/>
          <w:lang w:val="en-US" w:eastAsia="zh-CN" w:bidi="ar-SA"/>
        </w:rPr>
        <w:t xml:space="preserve">    </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.1.对投标方要求</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（1）在中华人民共和国工商管理部门注册，且具有中华人民共和国独立法人资格，且具有履行合同和履行民事责任的能力，营业执照处于有效期。</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（2）投标方</w:t>
      </w:r>
      <w:r>
        <w:rPr>
          <w:rFonts w:hint="eastAsia" w:ascii="宋体" w:hAnsi="宋体" w:eastAsia="宋体" w:cs="宋体"/>
          <w:kern w:val="2"/>
          <w:sz w:val="24"/>
          <w:szCs w:val="24"/>
          <w:lang w:val="en-US" w:eastAsia="zh-CN" w:bidi="ar-SA"/>
        </w:rPr>
        <w:t>需</w:t>
      </w:r>
      <w:r>
        <w:rPr>
          <w:rFonts w:hint="eastAsia" w:ascii="宋体" w:hAnsi="宋体" w:eastAsia="宋体" w:cs="宋体"/>
          <w:kern w:val="2"/>
          <w:sz w:val="24"/>
          <w:szCs w:val="24"/>
          <w:lang w:val="zh-CN" w:eastAsia="zh-CN" w:bidi="ar-SA"/>
        </w:rPr>
        <w:t>具备以下资质要求：</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施工资质：</w:t>
      </w:r>
      <w:r>
        <w:rPr>
          <w:rFonts w:hint="eastAsia" w:ascii="宋体" w:hAnsi="宋体" w:eastAsia="宋体" w:cs="宋体"/>
          <w:kern w:val="2"/>
          <w:sz w:val="24"/>
          <w:szCs w:val="24"/>
          <w:lang w:val="en-US" w:eastAsia="zh-CN" w:bidi="ar-SA"/>
        </w:rPr>
        <w:t>机电工程施工总承包</w:t>
      </w:r>
      <w:r>
        <w:rPr>
          <w:rFonts w:hint="eastAsia" w:ascii="宋体" w:hAnsi="宋体" w:eastAsia="宋体" w:cs="宋体"/>
          <w:kern w:val="2"/>
          <w:sz w:val="24"/>
          <w:szCs w:val="24"/>
          <w:lang w:val="zh-CN" w:eastAsia="zh-CN" w:bidi="ar-SA"/>
        </w:rPr>
        <w:t>叁级及以上资质</w:t>
      </w:r>
      <w:r>
        <w:rPr>
          <w:rFonts w:hint="eastAsia" w:ascii="宋体" w:hAnsi="宋体" w:cs="宋体"/>
          <w:kern w:val="2"/>
          <w:sz w:val="24"/>
          <w:szCs w:val="24"/>
          <w:lang w:val="zh-CN" w:eastAsia="zh-CN" w:bidi="ar-SA"/>
        </w:rPr>
        <w:t>，</w:t>
      </w:r>
      <w:r>
        <w:rPr>
          <w:rFonts w:hint="eastAsia" w:ascii="宋体" w:hAnsi="宋体" w:eastAsia="宋体" w:cs="宋体"/>
          <w:kern w:val="2"/>
          <w:sz w:val="24"/>
          <w:szCs w:val="24"/>
          <w:lang w:val="en-US" w:eastAsia="zh-CN" w:bidi="ar-SA"/>
        </w:rPr>
        <w:t>投标人拟派项目经理须具有机电专业二级及以上注册建造师执业资格。</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（3）具备承担本项目的资金及资信能力、具有有效的安全生产许可证。</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（4）投标方能够按国家规定和招标方要求开具增值税专用发票。</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（5）投标方中标后，不能进行转包。</w:t>
      </w:r>
    </w:p>
    <w:p>
      <w:pPr>
        <w:pStyle w:val="14"/>
        <w:pageBreakBefore w:val="0"/>
        <w:kinsoku/>
        <w:wordWrap/>
        <w:overflowPunct/>
        <w:topLinePunct w:val="0"/>
        <w:bidi w:val="0"/>
        <w:spacing w:before="0" w:beforeLines="0" w:line="360" w:lineRule="auto"/>
        <w:ind w:right="-384"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zh-CN" w:eastAsia="zh-CN" w:bidi="ar-SA"/>
        </w:rPr>
        <w:t>）需拥有自主知识产权，不得在建设过程中或以后运行期间产生法律纠纷问题，由投标方知识产权纠纷产生的连带责任，由投标方负责。</w:t>
      </w:r>
    </w:p>
    <w:p>
      <w:pPr>
        <w:pStyle w:val="8"/>
        <w:keepNext w:val="0"/>
        <w:keepLines w:val="0"/>
        <w:pageBreakBefore w:val="0"/>
        <w:widowControl w:val="0"/>
        <w:tabs>
          <w:tab w:val="left" w:pos="525"/>
          <w:tab w:val="left" w:pos="3400"/>
        </w:tabs>
        <w:kinsoku/>
        <w:wordWrap/>
        <w:overflowPunct/>
        <w:topLinePunct w:val="0"/>
        <w:autoSpaceDE/>
        <w:autoSpaceDN/>
        <w:bidi w:val="0"/>
        <w:adjustRightInd/>
        <w:spacing w:before="0" w:beforeLines="0" w:after="0" w:afterLines="0" w:line="360" w:lineRule="auto"/>
        <w:ind w:left="0" w:leftChars="0" w:right="0" w:rightChars="0" w:firstLine="0" w:firstLineChars="0"/>
        <w:jc w:val="both"/>
        <w:textAlignment w:val="auto"/>
        <w:outlineLvl w:val="9"/>
        <w:rPr>
          <w:rFonts w:hint="eastAsia" w:cs="Times New Roman"/>
          <w:kern w:val="2"/>
          <w:sz w:val="28"/>
          <w:szCs w:val="28"/>
          <w:lang w:val="en-US" w:eastAsia="zh-CN" w:bidi="ar-SA"/>
        </w:rPr>
      </w:pPr>
      <w:r>
        <w:rPr>
          <w:rFonts w:hint="eastAsia" w:ascii="宋体" w:hAnsi="宋体" w:cs="宋体"/>
          <w:b w:val="0"/>
          <w:bCs w:val="0"/>
          <w:kern w:val="2"/>
          <w:sz w:val="24"/>
          <w:szCs w:val="24"/>
          <w:lang w:val="en-US" w:eastAsia="zh-CN" w:bidi="ar-SA"/>
        </w:rPr>
        <w:t xml:space="preserve">    12.2.</w:t>
      </w:r>
      <w:r>
        <w:rPr>
          <w:rFonts w:hint="eastAsia" w:ascii="宋体" w:hAnsi="宋体" w:eastAsia="宋体" w:cs="宋体"/>
          <w:b w:val="0"/>
          <w:bCs w:val="0"/>
          <w:kern w:val="2"/>
          <w:sz w:val="24"/>
          <w:szCs w:val="24"/>
          <w:lang w:val="en-US" w:eastAsia="zh-CN" w:bidi="ar-SA"/>
        </w:rPr>
        <w:t>投标方必须到现场踏勘并进行相关技术交流。</w:t>
      </w:r>
    </w:p>
    <w:p>
      <w:pPr>
        <w:numPr>
          <w:ilvl w:val="0"/>
          <w:numId w:val="4"/>
        </w:numPr>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联系方式</w:t>
      </w:r>
    </w:p>
    <w:p>
      <w:pPr>
        <w:pStyle w:val="14"/>
        <w:keepNext w:val="0"/>
        <w:keepLines w:val="0"/>
        <w:pageBreakBefore w:val="0"/>
        <w:numPr>
          <w:ilvl w:val="0"/>
          <w:numId w:val="0"/>
        </w:numPr>
        <w:kinsoku/>
        <w:wordWrap/>
        <w:overflowPunct/>
        <w:topLinePunct w:val="0"/>
        <w:autoSpaceDE/>
        <w:bidi w:val="0"/>
        <w:adjustRightInd/>
        <w:spacing w:before="0" w:beforeLines="0" w:after="0" w:afterLines="0" w:line="360" w:lineRule="auto"/>
        <w:ind w:leftChars="0" w:right="-439" w:rightChars="-183"/>
        <w:outlineLvl w:val="9"/>
        <w:rPr>
          <w:rFonts w:hint="eastAsia" w:ascii="宋体" w:hAnsi="宋体" w:eastAsia="宋体" w:cs="宋体"/>
          <w:b w:val="0"/>
          <w:bCs w:val="0"/>
          <w:kern w:val="2"/>
          <w:sz w:val="24"/>
          <w:szCs w:val="24"/>
          <w:lang w:val="en-US" w:eastAsia="zh-CN" w:bidi="ar-SA"/>
        </w:rPr>
      </w:pPr>
      <w:r>
        <w:rPr>
          <w:rFonts w:hint="eastAsia"/>
          <w:sz w:val="28"/>
          <w:szCs w:val="28"/>
          <w:lang w:val="en-US" w:eastAsia="zh-CN"/>
        </w:rPr>
        <w:t xml:space="preserve">   </w:t>
      </w:r>
      <w:r>
        <w:rPr>
          <w:rFonts w:hint="eastAsia" w:ascii="宋体" w:hAnsi="宋体" w:eastAsia="宋体" w:cs="宋体"/>
          <w:b w:val="0"/>
          <w:bCs w:val="0"/>
          <w:kern w:val="2"/>
          <w:sz w:val="24"/>
          <w:szCs w:val="24"/>
          <w:lang w:val="en-US" w:eastAsia="zh-CN" w:bidi="ar-SA"/>
        </w:rPr>
        <w:t xml:space="preserve">  工程管理部  </w:t>
      </w:r>
      <w:r>
        <w:rPr>
          <w:rFonts w:hint="eastAsia" w:ascii="宋体" w:hAnsi="宋体" w:cs="宋体"/>
          <w:b w:val="0"/>
          <w:bCs w:val="0"/>
          <w:kern w:val="2"/>
          <w:sz w:val="24"/>
          <w:szCs w:val="24"/>
          <w:lang w:val="en-US" w:eastAsia="zh-CN" w:bidi="ar-SA"/>
        </w:rPr>
        <w:t xml:space="preserve"> 设计处  </w:t>
      </w:r>
      <w:r>
        <w:rPr>
          <w:rFonts w:hint="eastAsia" w:ascii="宋体" w:hAnsi="宋体" w:eastAsia="宋体" w:cs="宋体"/>
          <w:b w:val="0"/>
          <w:bCs w:val="0"/>
          <w:kern w:val="2"/>
          <w:sz w:val="24"/>
          <w:szCs w:val="24"/>
          <w:lang w:val="en-US" w:eastAsia="zh-CN" w:bidi="ar-SA"/>
        </w:rPr>
        <w:t>郭彦深   17756536935</w:t>
      </w:r>
    </w:p>
    <w:p>
      <w:pPr>
        <w:pStyle w:val="14"/>
        <w:keepNext w:val="0"/>
        <w:keepLines w:val="0"/>
        <w:pageBreakBefore w:val="0"/>
        <w:numPr>
          <w:ilvl w:val="0"/>
          <w:numId w:val="0"/>
        </w:numPr>
        <w:kinsoku/>
        <w:wordWrap/>
        <w:overflowPunct/>
        <w:topLinePunct w:val="0"/>
        <w:autoSpaceDE/>
        <w:bidi w:val="0"/>
        <w:adjustRightInd/>
        <w:spacing w:before="0" w:beforeLines="0" w:after="0" w:afterLines="0" w:line="360" w:lineRule="auto"/>
        <w:ind w:leftChars="0" w:right="-439" w:rightChars="-183"/>
        <w:outlineLvl w:val="9"/>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 xml:space="preserve">工程管理部  </w:t>
      </w:r>
      <w:r>
        <w:rPr>
          <w:rFonts w:hint="eastAsia" w:ascii="宋体" w:hAnsi="宋体" w:cs="宋体"/>
          <w:b w:val="0"/>
          <w:bCs w:val="0"/>
          <w:kern w:val="2"/>
          <w:sz w:val="24"/>
          <w:szCs w:val="24"/>
          <w:lang w:val="en-US" w:eastAsia="zh-CN" w:bidi="ar-SA"/>
        </w:rPr>
        <w:t xml:space="preserve"> 工程处  孙星超</w:t>
      </w:r>
      <w:r>
        <w:rPr>
          <w:rFonts w:hint="eastAsia" w:ascii="宋体" w:hAnsi="宋体" w:eastAsia="宋体" w:cs="宋体"/>
          <w:b w:val="0"/>
          <w:bCs w:val="0"/>
          <w:kern w:val="2"/>
          <w:sz w:val="24"/>
          <w:szCs w:val="24"/>
          <w:lang w:val="en-US" w:eastAsia="zh-CN" w:bidi="ar-SA"/>
        </w:rPr>
        <w:t xml:space="preserve">   15385537006</w:t>
      </w:r>
    </w:p>
    <w:p>
      <w:pPr>
        <w:pStyle w:val="14"/>
        <w:keepNext w:val="0"/>
        <w:keepLines w:val="0"/>
        <w:pageBreakBefore w:val="0"/>
        <w:numPr>
          <w:ilvl w:val="0"/>
          <w:numId w:val="0"/>
        </w:numPr>
        <w:kinsoku/>
        <w:wordWrap/>
        <w:overflowPunct/>
        <w:topLinePunct w:val="0"/>
        <w:autoSpaceDE/>
        <w:bidi w:val="0"/>
        <w:adjustRightInd/>
        <w:spacing w:before="0" w:beforeLines="0" w:after="0" w:afterLines="0" w:line="360" w:lineRule="auto"/>
        <w:ind w:leftChars="0" w:right="-439" w:rightChars="-183"/>
        <w:outlineLvl w:val="9"/>
        <w:rPr>
          <w:rFonts w:hint="eastAsia"/>
          <w:lang w:val="en-US" w:eastAsia="zh-CN"/>
        </w:rPr>
      </w:pPr>
      <w:r>
        <w:rPr>
          <w:rFonts w:hint="eastAsia" w:ascii="宋体" w:hAnsi="宋体" w:cs="宋体"/>
          <w:b w:val="0"/>
          <w:bCs w:val="0"/>
          <w:kern w:val="2"/>
          <w:sz w:val="24"/>
          <w:szCs w:val="24"/>
          <w:lang w:val="en-US" w:eastAsia="zh-CN" w:bidi="ar-SA"/>
        </w:rPr>
        <w:t xml:space="preserve">       炼钢部      夏长东     15357020131</w:t>
      </w:r>
    </w:p>
    <w:p>
      <w:pPr>
        <w:pStyle w:val="14"/>
        <w:keepNext w:val="0"/>
        <w:keepLines w:val="0"/>
        <w:pageBreakBefore w:val="0"/>
        <w:numPr>
          <w:ilvl w:val="0"/>
          <w:numId w:val="0"/>
        </w:numPr>
        <w:kinsoku/>
        <w:wordWrap/>
        <w:overflowPunct/>
        <w:topLinePunct w:val="0"/>
        <w:autoSpaceDE/>
        <w:bidi w:val="0"/>
        <w:adjustRightInd/>
        <w:spacing w:before="0" w:beforeLines="0" w:after="0" w:afterLines="0" w:line="360" w:lineRule="auto"/>
        <w:ind w:leftChars="0" w:right="-439" w:rightChars="-183"/>
        <w:outlineLvl w:val="9"/>
        <w:rPr>
          <w:rFonts w:hint="eastAsia"/>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体">
    <w:altName w:val="宋体"/>
    <w:panose1 w:val="02010600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MV Boli">
    <w:panose1 w:val="02000500030200090000"/>
    <w:charset w:val="00"/>
    <w:family w:val="auto"/>
    <w:pitch w:val="default"/>
    <w:sig w:usb0="00000003" w:usb1="00000000" w:usb2="00000100" w:usb3="00000000" w:csb0="00000001" w:csb1="00000000"/>
  </w:font>
  <w:font w:name="Dotum">
    <w:panose1 w:val="020B0600000101010101"/>
    <w:charset w:val="81"/>
    <w:family w:val="auto"/>
    <w:pitch w:val="default"/>
    <w:sig w:usb0="B00002AF" w:usb1="69D77CFB" w:usb2="00000030" w:usb3="00000000" w:csb0="4008009F" w:csb1="DFD70000"/>
  </w:font>
  <w:font w:name="GHBDAJ+SimHei">
    <w:altName w:val="Times New Roman"/>
    <w:panose1 w:val="00000000000000000000"/>
    <w:charset w:val="00"/>
    <w:family w:val="auto"/>
    <w:pitch w:val="default"/>
    <w:sig w:usb0="00000000" w:usb1="00000000" w:usb2="00000000" w:usb3="00000000" w:csb0="00040001" w:csb1="00000000"/>
  </w:font>
  <w:font w:name="___WRD_EMBED_SUB_39">
    <w:altName w:val="宋体"/>
    <w:panose1 w:val="02010609030101010101"/>
    <w:charset w:val="86"/>
    <w:family w:val="auto"/>
    <w:pitch w:val="default"/>
    <w:sig w:usb0="00000000" w:usb1="00000000" w:usb2="00000000" w:usb3="00000000" w:csb0="00040001" w:csb1="00000000"/>
  </w:font>
  <w:font w:name="___WRD_EMBED_SUB_38">
    <w:altName w:val="宋体"/>
    <w:panose1 w:val="02010609030101010101"/>
    <w:charset w:val="86"/>
    <w:family w:val="auto"/>
    <w:pitch w:val="default"/>
    <w:sig w:usb0="00000000" w:usb1="00000000" w:usb2="00000010" w:usb3="00000000" w:csb0="00040000" w:csb1="00000000"/>
  </w:font>
  <w:font w:name="Arial Unicode MS">
    <w:altName w:val="Arial"/>
    <w:panose1 w:val="020B0604020202020204"/>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10" w:usb3="00000000" w:csb0="00040000" w:csb1="00000000"/>
  </w:font>
  <w:font w:name="Arial Black">
    <w:panose1 w:val="020B0A04020102020204"/>
    <w:charset w:val="00"/>
    <w:family w:val="auto"/>
    <w:pitch w:val="default"/>
    <w:sig w:usb0="00000287" w:usb1="00000000" w:usb2="00000000" w:usb3="00000000" w:csb0="2000009F" w:csb1="DFD70000"/>
  </w:font>
  <w:font w:name="MS Mincho">
    <w:panose1 w:val="02020609040205080304"/>
    <w:charset w:val="80"/>
    <w:family w:val="auto"/>
    <w:pitch w:val="default"/>
    <w:sig w:usb0="E00002FF" w:usb1="6AC7FDFB" w:usb2="00000012" w:usb3="00000000" w:csb0="4002009F" w:csb1="DFD70000"/>
  </w:font>
  <w:font w:name="Tms Rmn">
    <w:altName w:val="Segoe Print"/>
    <w:panose1 w:val="02020603040505020304"/>
    <w:charset w:val="00"/>
    <w:family w:val="auto"/>
    <w:pitch w:val="default"/>
    <w:sig w:usb0="00000000" w:usb1="00000000" w:usb2="00000000" w:usb3="00000000" w:csb0="00000001" w:csb1="00000000"/>
  </w:font>
  <w:font w:name="Angsana New">
    <w:panose1 w:val="02020603050405020304"/>
    <w:charset w:val="00"/>
    <w:family w:val="auto"/>
    <w:pitch w:val="default"/>
    <w:sig w:usb0="81000003" w:usb1="00000000" w:usb2="00000000" w:usb3="00000000" w:csb0="00010001" w:csb1="00000000"/>
  </w:font>
  <w:font w:name="华康宋体W5(P)">
    <w:altName w:val="宋体"/>
    <w:panose1 w:val="02020500000000000000"/>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华康宋体W7(P)">
    <w:altName w:val="宋体"/>
    <w:panose1 w:val="020207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Helvetica">
    <w:altName w:val="Microsoft Sans Serif"/>
    <w:panose1 w:val="020B0604020202020204"/>
    <w:charset w:val="00"/>
    <w:family w:val="auto"/>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DFPSongW9-GB">
    <w:altName w:val="宋体"/>
    <w:panose1 w:val="02020900000000000000"/>
    <w:charset w:val="86"/>
    <w:family w:val="auto"/>
    <w:pitch w:val="default"/>
    <w:sig w:usb0="00000000" w:usb1="00000000" w:usb2="00000010" w:usb3="00000000" w:csb0="00040000" w:csb1="00000000"/>
  </w:font>
  <w:font w:name="Cooper Blk BT">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华康黑体W5(P)">
    <w:altName w:val="黑体"/>
    <w:panose1 w:val="020B0500000000000000"/>
    <w:charset w:val="86"/>
    <w:family w:val="auto"/>
    <w:pitch w:val="default"/>
    <w:sig w:usb0="00000000" w:usb1="00000000" w:usb2="00000010" w:usb3="00000000" w:csb0="00040000" w:csb1="00000000"/>
  </w:font>
  <w:font w:name="Century">
    <w:altName w:val="GulimChe"/>
    <w:panose1 w:val="02040603050705020303"/>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10" w:usb3="00000000" w:csb0="00040000" w:csb1="00000000"/>
  </w:font>
  <w:font w:name="New York">
    <w:altName w:val="AmdtSymbols"/>
    <w:panose1 w:val="02040503060506020304"/>
    <w:charset w:val="00"/>
    <w:family w:val="auto"/>
    <w:pitch w:val="default"/>
    <w:sig w:usb0="00000000" w:usb1="00000000" w:usb2="00000000" w:usb3="00000000" w:csb0="00000001" w:csb1="00000000"/>
  </w:font>
  <w:font w:name="长城楷体">
    <w:altName w:val="黑体"/>
    <w:panose1 w:val="00000000000000000000"/>
    <w:charset w:val="86"/>
    <w:family w:val="auto"/>
    <w:pitch w:val="default"/>
    <w:sig w:usb0="00000000" w:usb1="00000000" w:usb2="00000010" w:usb3="00000000" w:csb0="00040000" w:csb1="00000000"/>
  </w:font>
  <w:font w:name="????">
    <w:altName w:val="Batang"/>
    <w:panose1 w:val="00000000000000000000"/>
    <w:charset w:val="81"/>
    <w:family w:val="auto"/>
    <w:pitch w:val="default"/>
    <w:sig w:usb0="00000000" w:usb1="00000000" w:usb2="00000010" w:usb3="00000000" w:csb0="00080000" w:csb1="00000000"/>
  </w:font>
  <w:font w:name="Garamond">
    <w:altName w:val="RomanS"/>
    <w:panose1 w:val="02020404030301010803"/>
    <w:charset w:val="00"/>
    <w:family w:val="auto"/>
    <w:pitch w:val="default"/>
    <w:sig w:usb0="00000000" w:usb1="00000000" w:usb2="00000000" w:usb3="00000000" w:csb0="0000009F" w:csb1="00000000"/>
  </w:font>
  <w:font w:name="Arial Rounded MT Bold">
    <w:altName w:val="Arial"/>
    <w:panose1 w:val="020F0704030504030204"/>
    <w:charset w:val="00"/>
    <w:family w:val="auto"/>
    <w:pitch w:val="default"/>
    <w:sig w:usb0="00000000" w:usb1="00000000" w:usb2="00000000" w:usb3="00000000" w:csb0="00000001" w:csb1="00000000"/>
  </w:font>
  <w:font w:name="DFPHeiW7-GB">
    <w:altName w:val="宋体"/>
    <w:panose1 w:val="020B07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华康黑体W9(P)">
    <w:altName w:val="黑体"/>
    <w:panose1 w:val="020B0900000000000000"/>
    <w:charset w:val="86"/>
    <w:family w:val="auto"/>
    <w:pitch w:val="default"/>
    <w:sig w:usb0="00000000" w:usb1="00000000" w:usb2="00000010" w:usb3="00000000" w:csb0="00040000" w:csb1="00000000"/>
  </w:font>
  <w:font w:name="Helv">
    <w:altName w:val="Segoe Print"/>
    <w:panose1 w:val="020B0604020202030204"/>
    <w:charset w:val="00"/>
    <w:family w:val="auto"/>
    <w:pitch w:val="default"/>
    <w:sig w:usb0="00000000" w:usb1="00000000" w:usb2="00000000" w:usb3="00000000" w:csb0="00000001" w:csb1="00000000"/>
  </w:font>
  <w:font w:name="OLCNAF+Arial,Bold">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Univers (WN)">
    <w:altName w:val="Arial"/>
    <w:panose1 w:val="00000000000000000000"/>
    <w:charset w:val="00"/>
    <w:family w:val="auto"/>
    <w:pitch w:val="default"/>
    <w:sig w:usb0="00000000" w:usb1="00000000" w:usb2="00000000" w:usb3="00000000" w:csb0="00000001" w:csb1="00000000"/>
  </w:font>
  <w:font w:name="华康黑体W7(P)">
    <w:altName w:val="黑体"/>
    <w:panose1 w:val="020B07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汉仪中等线简">
    <w:altName w:val="宋体"/>
    <w:panose1 w:val="02010609000101010101"/>
    <w:charset w:val="86"/>
    <w:family w:val="auto"/>
    <w:pitch w:val="default"/>
    <w:sig w:usb0="00000000" w:usb1="00000000" w:usb2="00000012" w:usb3="00000000" w:csb0="0004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 w:name="GulimChe">
    <w:panose1 w:val="020B0609000101010101"/>
    <w:charset w:val="81"/>
    <w:family w:val="auto"/>
    <w:pitch w:val="default"/>
    <w:sig w:usb0="B00002AF" w:usb1="69D77CFB" w:usb2="00000030" w:usb3="00000000" w:csb0="4008009F" w:csb1="DFD70000"/>
  </w:font>
  <w:font w:name="AmdtSymbols">
    <w:panose1 w:val="02000500000000020004"/>
    <w:charset w:val="00"/>
    <w:family w:val="auto"/>
    <w:pitch w:val="default"/>
    <w:sig w:usb0="00000001"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RomanS">
    <w:panose1 w:val="02000400000000000000"/>
    <w:charset w:val="00"/>
    <w:family w:val="auto"/>
    <w:pitch w:val="default"/>
    <w:sig w:usb0="00000207" w:usb1="00000000" w:usb2="00000000"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inherit">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Kino MT">
    <w:altName w:val="Courier New"/>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auto"/>
    <w:pitch w:val="default"/>
    <w:sig w:usb0="A00002FF" w:usb1="38CFFCFA"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MingLiU">
    <w:panose1 w:val="02020509000000000000"/>
    <w:charset w:val="88"/>
    <w:family w:val="auto"/>
    <w:pitch w:val="default"/>
    <w:sig w:usb0="A00002FF" w:usb1="28CFFCFA" w:usb2="00000016" w:usb3="00000000" w:csb0="00100001" w:csb1="00000000"/>
  </w:font>
  <w:font w:name="昆仑仿宋">
    <w:altName w:val="黑体"/>
    <w:panose1 w:val="00000000000000000000"/>
    <w:charset w:val="86"/>
    <w:family w:val="auto"/>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Book Antiqua">
    <w:altName w:val="Segoe Print"/>
    <w:panose1 w:val="02040602050305030304"/>
    <w:charset w:val="00"/>
    <w:family w:val="auto"/>
    <w:pitch w:val="default"/>
    <w:sig w:usb0="00000000" w:usb1="00000000" w:usb2="00000000" w:usb3="00000000" w:csb0="2000009F" w:csb1="DFD70000"/>
  </w:font>
  <w:font w:name="Courier">
    <w:altName w:val="Courier New"/>
    <w:panose1 w:val="02070409020205020404"/>
    <w:charset w:val="00"/>
    <w:family w:val="auto"/>
    <w:pitch w:val="default"/>
    <w:sig w:usb0="00000000" w:usb1="00000000" w:usb2="00000000" w:usb3="00000000" w:csb0="00000001" w:csb1="00000000"/>
  </w:font>
  <w:font w:name="Mincho">
    <w:altName w:val="MS UI Gothic"/>
    <w:panose1 w:val="02020609040305080305"/>
    <w:charset w:val="80"/>
    <w:family w:val="auto"/>
    <w:pitch w:val="default"/>
    <w:sig w:usb0="00000000" w:usb1="00000000" w:usb2="00000010" w:usb3="00000000" w:csb0="00020000" w:csb1="00000000"/>
  </w:font>
  <w:font w:name="CG Omega">
    <w:altName w:val="Courier New"/>
    <w:panose1 w:val="00000000000000000000"/>
    <w:charset w:val="00"/>
    <w:family w:val="auto"/>
    <w:pitch w:val="default"/>
    <w:sig w:usb0="00000000" w:usb1="00000000" w:usb2="00000000" w:usb3="00000000" w:csb0="00000001" w:csb1="00000000"/>
  </w:font>
  <w:font w:name="CG Times">
    <w:altName w:val="Times New Roman"/>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 w:name="monospace">
    <w:altName w:val="Courier New"/>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0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40001" w:csb1="00000000"/>
  </w:font>
  <w:font w:name="TTE15471A8t00">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Monotype Corsiva">
    <w:altName w:val="Comic Sans MS"/>
    <w:panose1 w:val="03010101010201010101"/>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00000003" w:csb1="00000000"/>
  </w:font>
  <w:font w:name="等线">
    <w:altName w:val="宋体"/>
    <w:panose1 w:val="02010600030101010101"/>
    <w:charset w:val="86"/>
    <w:family w:val="auto"/>
    <w:pitch w:val="default"/>
    <w:sig w:usb0="00000000" w:usb1="00000000" w:usb2="00000016" w:usb3="00000000" w:csb0="0004000F" w:csb1="00000000"/>
  </w:font>
  <w:font w:name="方正隶变简体">
    <w:altName w:val="宋体"/>
    <w:panose1 w:val="020106010300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隶书">
    <w:altName w:val="微软雅黑"/>
    <w:panose1 w:val="02010800040101010101"/>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Lucida Sans">
    <w:altName w:val="Lucida Sans Unicode"/>
    <w:panose1 w:val="020B0602030504020204"/>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NumberOnly">
    <w:altName w:val="Vrinda"/>
    <w:panose1 w:val="020B0500000000000000"/>
    <w:charset w:val="00"/>
    <w:family w:val="auto"/>
    <w:pitch w:val="default"/>
    <w:sig w:usb0="00000000" w:usb1="00000000" w:usb2="00000000" w:usb3="00000000" w:csb0="00000111" w:csb1="4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瀹嬩綋">
    <w:altName w:val="AMGDT"/>
    <w:panose1 w:val="00000000000000000000"/>
    <w:charset w:val="00"/>
    <w:family w:val="auto"/>
    <w:pitch w:val="default"/>
    <w:sig w:usb0="00000000" w:usb1="00000000" w:usb2="00000000" w:usb3="00000000" w:csb0="00000000" w:csb1="00000000"/>
  </w:font>
  <w:font w:name="����">
    <w:altName w:val="AMGDT"/>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华文彩云">
    <w:altName w:val="微软雅黑"/>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47CD9"/>
    <w:multiLevelType w:val="multilevel"/>
    <w:tmpl w:val="5ED47CD9"/>
    <w:lvl w:ilvl="0" w:tentative="0">
      <w:start w:val="1"/>
      <w:numFmt w:val="chineseCounting"/>
      <w:pStyle w:val="3"/>
      <w:lvlText w:val="%1、"/>
      <w:lvlJc w:val="left"/>
      <w:pPr>
        <w:ind w:left="425" w:leftChars="0" w:hanging="425" w:firstLineChars="0"/>
      </w:pPr>
      <w:rPr>
        <w:rFonts w:hint="eastAsia" w:ascii="宋体" w:hAnsi="宋体" w:eastAsia="宋体" w:cs="宋体"/>
      </w:rPr>
    </w:lvl>
    <w:lvl w:ilvl="1" w:tentative="0">
      <w:start w:val="1"/>
      <w:numFmt w:val="decimal"/>
      <w:pStyle w:val="4"/>
      <w:isLgl/>
      <w:lvlText w:val="%1.%2"/>
      <w:lvlJc w:val="left"/>
      <w:pPr>
        <w:ind w:left="567" w:leftChars="0" w:hanging="567" w:firstLineChars="0"/>
      </w:pPr>
      <w:rPr>
        <w:rFonts w:hint="eastAsia" w:ascii="宋体" w:hAnsi="宋体" w:eastAsia="宋体" w:cs="宋体"/>
      </w:rPr>
    </w:lvl>
    <w:lvl w:ilvl="2" w:tentative="0">
      <w:start w:val="1"/>
      <w:numFmt w:val="decimal"/>
      <w:pStyle w:val="5"/>
      <w:isLgl/>
      <w:lvlText w:val="%1.%2.%3"/>
      <w:lvlJc w:val="left"/>
      <w:pPr>
        <w:ind w:left="709" w:leftChars="0" w:hanging="709" w:firstLineChars="0"/>
      </w:pPr>
      <w:rPr>
        <w:rFonts w:hint="eastAsia" w:ascii="宋体" w:hAnsi="宋体" w:eastAsia="宋体" w:cs="宋体"/>
      </w:rPr>
    </w:lvl>
    <w:lvl w:ilvl="3" w:tentative="0">
      <w:start w:val="1"/>
      <w:numFmt w:val="decimal"/>
      <w:lvlText w:val="%1.%2.%3.%4."/>
      <w:lvlJc w:val="left"/>
      <w:pPr>
        <w:ind w:left="850" w:leftChars="0" w:hanging="850" w:firstLineChars="0"/>
      </w:pPr>
      <w:rPr>
        <w:rFonts w:hint="eastAsia"/>
      </w:rPr>
    </w:lvl>
    <w:lvl w:ilvl="4" w:tentative="0">
      <w:start w:val="1"/>
      <w:numFmt w:val="decimal"/>
      <w:lvlText w:val="%1.%2.%3.%4.%5."/>
      <w:lvlJc w:val="left"/>
      <w:pPr>
        <w:ind w:left="991" w:leftChars="0" w:hanging="991" w:firstLineChars="0"/>
      </w:pPr>
      <w:rPr>
        <w:rFonts w:hint="eastAsia"/>
      </w:rPr>
    </w:lvl>
    <w:lvl w:ilvl="5" w:tentative="0">
      <w:start w:val="1"/>
      <w:numFmt w:val="decimal"/>
      <w:lvlText w:val="%1.%2.%3.%4.%5.%6."/>
      <w:lvlJc w:val="left"/>
      <w:pPr>
        <w:ind w:left="1134" w:leftChars="0" w:hanging="1134" w:firstLineChars="0"/>
      </w:pPr>
      <w:rPr>
        <w:rFonts w:hint="eastAsia"/>
      </w:rPr>
    </w:lvl>
    <w:lvl w:ilvl="6" w:tentative="0">
      <w:start w:val="1"/>
      <w:numFmt w:val="decimal"/>
      <w:lvlText w:val="%1.%2.%3.%4.%5.%6.%7."/>
      <w:lvlJc w:val="left"/>
      <w:pPr>
        <w:ind w:left="1275" w:leftChars="0" w:hanging="1275" w:firstLineChars="0"/>
      </w:pPr>
      <w:rPr>
        <w:rFonts w:hint="eastAsia"/>
      </w:rPr>
    </w:lvl>
    <w:lvl w:ilvl="7" w:tentative="0">
      <w:start w:val="1"/>
      <w:numFmt w:val="decimal"/>
      <w:lvlText w:val="%1.%2.%3.%4.%5.%6.%7.%8."/>
      <w:lvlJc w:val="left"/>
      <w:pPr>
        <w:ind w:left="1418" w:leftChars="0" w:hanging="1418" w:firstLineChars="0"/>
      </w:pPr>
      <w:rPr>
        <w:rFonts w:hint="eastAsia"/>
      </w:rPr>
    </w:lvl>
    <w:lvl w:ilvl="8" w:tentative="0">
      <w:start w:val="1"/>
      <w:numFmt w:val="decimal"/>
      <w:lvlText w:val="%1.%2.%3.%4.%5.%6.%7.%8.%9."/>
      <w:lvlJc w:val="left"/>
      <w:pPr>
        <w:ind w:left="1558" w:leftChars="0" w:hanging="1558" w:firstLineChars="0"/>
      </w:pPr>
      <w:rPr>
        <w:rFonts w:hint="eastAsia"/>
      </w:rPr>
    </w:lvl>
  </w:abstractNum>
  <w:abstractNum w:abstractNumId="1">
    <w:nsid w:val="6104B7F1"/>
    <w:multiLevelType w:val="singleLevel"/>
    <w:tmpl w:val="6104B7F1"/>
    <w:lvl w:ilvl="0" w:tentative="0">
      <w:start w:val="5"/>
      <w:numFmt w:val="chineseCounting"/>
      <w:suff w:val="nothing"/>
      <w:lvlText w:val="%1、"/>
      <w:lvlJc w:val="left"/>
    </w:lvl>
  </w:abstractNum>
  <w:abstractNum w:abstractNumId="2">
    <w:nsid w:val="616F824D"/>
    <w:multiLevelType w:val="singleLevel"/>
    <w:tmpl w:val="616F824D"/>
    <w:lvl w:ilvl="0" w:tentative="0">
      <w:start w:val="1"/>
      <w:numFmt w:val="chineseCounting"/>
      <w:suff w:val="nothing"/>
      <w:lvlText w:val="%1、"/>
      <w:lvlJc w:val="left"/>
    </w:lvl>
  </w:abstractNum>
  <w:abstractNum w:abstractNumId="3">
    <w:nsid w:val="616F9C79"/>
    <w:multiLevelType w:val="singleLevel"/>
    <w:tmpl w:val="616F9C79"/>
    <w:lvl w:ilvl="0" w:tentative="0">
      <w:start w:val="7"/>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C2E4E"/>
    <w:rsid w:val="00113BFE"/>
    <w:rsid w:val="00282357"/>
    <w:rsid w:val="004D75CB"/>
    <w:rsid w:val="008B692F"/>
    <w:rsid w:val="009E2BD9"/>
    <w:rsid w:val="00BD08AB"/>
    <w:rsid w:val="00E75E39"/>
    <w:rsid w:val="00EB4976"/>
    <w:rsid w:val="010B1926"/>
    <w:rsid w:val="01DF202E"/>
    <w:rsid w:val="01DF6B3A"/>
    <w:rsid w:val="01E76D5F"/>
    <w:rsid w:val="022C1204"/>
    <w:rsid w:val="02874522"/>
    <w:rsid w:val="02A761EF"/>
    <w:rsid w:val="02B52663"/>
    <w:rsid w:val="02C17A86"/>
    <w:rsid w:val="03117898"/>
    <w:rsid w:val="0335235C"/>
    <w:rsid w:val="03411CD7"/>
    <w:rsid w:val="03630125"/>
    <w:rsid w:val="03797AD6"/>
    <w:rsid w:val="037D697C"/>
    <w:rsid w:val="03831A56"/>
    <w:rsid w:val="038C55B1"/>
    <w:rsid w:val="03A129AC"/>
    <w:rsid w:val="03D4021E"/>
    <w:rsid w:val="03E344D8"/>
    <w:rsid w:val="03EA04E9"/>
    <w:rsid w:val="042C797D"/>
    <w:rsid w:val="04795DB2"/>
    <w:rsid w:val="04CE4D39"/>
    <w:rsid w:val="04E94DE3"/>
    <w:rsid w:val="04F1673C"/>
    <w:rsid w:val="051B6DAE"/>
    <w:rsid w:val="051D62DD"/>
    <w:rsid w:val="051F4F37"/>
    <w:rsid w:val="053212C6"/>
    <w:rsid w:val="05577214"/>
    <w:rsid w:val="055B53D7"/>
    <w:rsid w:val="05610430"/>
    <w:rsid w:val="056C2E4E"/>
    <w:rsid w:val="05846347"/>
    <w:rsid w:val="059151F4"/>
    <w:rsid w:val="059F4F38"/>
    <w:rsid w:val="05B94E15"/>
    <w:rsid w:val="05CD6AF5"/>
    <w:rsid w:val="064B1B22"/>
    <w:rsid w:val="064C0AD2"/>
    <w:rsid w:val="06525137"/>
    <w:rsid w:val="068D284F"/>
    <w:rsid w:val="06967269"/>
    <w:rsid w:val="06E76AE0"/>
    <w:rsid w:val="0720429F"/>
    <w:rsid w:val="07662DA9"/>
    <w:rsid w:val="078B1216"/>
    <w:rsid w:val="078C0280"/>
    <w:rsid w:val="079329D4"/>
    <w:rsid w:val="079F0BC0"/>
    <w:rsid w:val="07BE6FDC"/>
    <w:rsid w:val="07E926DD"/>
    <w:rsid w:val="07FC6BE2"/>
    <w:rsid w:val="080F5D46"/>
    <w:rsid w:val="083230C8"/>
    <w:rsid w:val="0833511F"/>
    <w:rsid w:val="08651932"/>
    <w:rsid w:val="087908A3"/>
    <w:rsid w:val="087E1C9B"/>
    <w:rsid w:val="089D1C1A"/>
    <w:rsid w:val="0914445D"/>
    <w:rsid w:val="093E2731"/>
    <w:rsid w:val="095B43F0"/>
    <w:rsid w:val="095E3FC1"/>
    <w:rsid w:val="09623B2B"/>
    <w:rsid w:val="09661A04"/>
    <w:rsid w:val="09A67E67"/>
    <w:rsid w:val="09C527DD"/>
    <w:rsid w:val="0A101619"/>
    <w:rsid w:val="0A18389A"/>
    <w:rsid w:val="0A7A3018"/>
    <w:rsid w:val="0A7D21B6"/>
    <w:rsid w:val="0A890995"/>
    <w:rsid w:val="0A89426E"/>
    <w:rsid w:val="0A961FF4"/>
    <w:rsid w:val="0A9B0964"/>
    <w:rsid w:val="0AB24E45"/>
    <w:rsid w:val="0AB83C59"/>
    <w:rsid w:val="0AC26240"/>
    <w:rsid w:val="0ADF22C8"/>
    <w:rsid w:val="0AF10522"/>
    <w:rsid w:val="0B300949"/>
    <w:rsid w:val="0B3266CF"/>
    <w:rsid w:val="0B683CE1"/>
    <w:rsid w:val="0B887657"/>
    <w:rsid w:val="0BAD75A3"/>
    <w:rsid w:val="0BB43E4D"/>
    <w:rsid w:val="0BCD590E"/>
    <w:rsid w:val="0BD348CA"/>
    <w:rsid w:val="0BE91508"/>
    <w:rsid w:val="0C1C78C5"/>
    <w:rsid w:val="0C2D10BF"/>
    <w:rsid w:val="0C3D352D"/>
    <w:rsid w:val="0CB8748E"/>
    <w:rsid w:val="0CC57CF6"/>
    <w:rsid w:val="0CE02077"/>
    <w:rsid w:val="0CE8609C"/>
    <w:rsid w:val="0D31699C"/>
    <w:rsid w:val="0D522AD1"/>
    <w:rsid w:val="0D5A4240"/>
    <w:rsid w:val="0D5E7258"/>
    <w:rsid w:val="0D8D03DC"/>
    <w:rsid w:val="0DA00EF1"/>
    <w:rsid w:val="0DA8777D"/>
    <w:rsid w:val="0DBF0580"/>
    <w:rsid w:val="0DD427DD"/>
    <w:rsid w:val="0DDD0C4D"/>
    <w:rsid w:val="0DEC0933"/>
    <w:rsid w:val="0E061881"/>
    <w:rsid w:val="0E1349D8"/>
    <w:rsid w:val="0E4A0468"/>
    <w:rsid w:val="0EB5249D"/>
    <w:rsid w:val="0ED46991"/>
    <w:rsid w:val="0ED72705"/>
    <w:rsid w:val="0ED8311F"/>
    <w:rsid w:val="0EDD360B"/>
    <w:rsid w:val="0EF319EB"/>
    <w:rsid w:val="0F073EBF"/>
    <w:rsid w:val="0F166AD2"/>
    <w:rsid w:val="0F254B53"/>
    <w:rsid w:val="0F2D3B36"/>
    <w:rsid w:val="0F3737A2"/>
    <w:rsid w:val="0F545007"/>
    <w:rsid w:val="0F5D4410"/>
    <w:rsid w:val="0FAB7934"/>
    <w:rsid w:val="0FAD2473"/>
    <w:rsid w:val="0FC24E59"/>
    <w:rsid w:val="0FDD7AA1"/>
    <w:rsid w:val="0FF12A21"/>
    <w:rsid w:val="0FF226EB"/>
    <w:rsid w:val="102B6634"/>
    <w:rsid w:val="103C4510"/>
    <w:rsid w:val="1058598D"/>
    <w:rsid w:val="10BA5047"/>
    <w:rsid w:val="10EA2FA9"/>
    <w:rsid w:val="111878DA"/>
    <w:rsid w:val="111E6293"/>
    <w:rsid w:val="1123329F"/>
    <w:rsid w:val="113D2F29"/>
    <w:rsid w:val="115C31A6"/>
    <w:rsid w:val="11DE00DD"/>
    <w:rsid w:val="11E468AD"/>
    <w:rsid w:val="11EB694E"/>
    <w:rsid w:val="11F65692"/>
    <w:rsid w:val="12086750"/>
    <w:rsid w:val="1209719F"/>
    <w:rsid w:val="12344A1E"/>
    <w:rsid w:val="12447DAC"/>
    <w:rsid w:val="12471732"/>
    <w:rsid w:val="125F728B"/>
    <w:rsid w:val="126A4A49"/>
    <w:rsid w:val="126B15F9"/>
    <w:rsid w:val="12AB3BB8"/>
    <w:rsid w:val="12BF4B6D"/>
    <w:rsid w:val="12E3718F"/>
    <w:rsid w:val="12EC6446"/>
    <w:rsid w:val="12F57027"/>
    <w:rsid w:val="12F903AF"/>
    <w:rsid w:val="13033DD9"/>
    <w:rsid w:val="130541F2"/>
    <w:rsid w:val="13071FB4"/>
    <w:rsid w:val="1319332F"/>
    <w:rsid w:val="13444330"/>
    <w:rsid w:val="13A917B0"/>
    <w:rsid w:val="13AA73F5"/>
    <w:rsid w:val="13AF5674"/>
    <w:rsid w:val="13EB1123"/>
    <w:rsid w:val="142560AB"/>
    <w:rsid w:val="1451727B"/>
    <w:rsid w:val="14612762"/>
    <w:rsid w:val="146F2844"/>
    <w:rsid w:val="147523A0"/>
    <w:rsid w:val="14952CAD"/>
    <w:rsid w:val="14B5726D"/>
    <w:rsid w:val="14DF3CD3"/>
    <w:rsid w:val="14ED6D0E"/>
    <w:rsid w:val="14F50344"/>
    <w:rsid w:val="153E0B5D"/>
    <w:rsid w:val="15400C37"/>
    <w:rsid w:val="154B76D5"/>
    <w:rsid w:val="15631A49"/>
    <w:rsid w:val="15CC200D"/>
    <w:rsid w:val="15D73C72"/>
    <w:rsid w:val="16010B26"/>
    <w:rsid w:val="160C27BE"/>
    <w:rsid w:val="162A5E97"/>
    <w:rsid w:val="16697185"/>
    <w:rsid w:val="16AF13AC"/>
    <w:rsid w:val="16B60CB3"/>
    <w:rsid w:val="16BD6D87"/>
    <w:rsid w:val="16DC6B00"/>
    <w:rsid w:val="16E16914"/>
    <w:rsid w:val="172A0A95"/>
    <w:rsid w:val="17396A57"/>
    <w:rsid w:val="173C6AEC"/>
    <w:rsid w:val="17697074"/>
    <w:rsid w:val="176F40A8"/>
    <w:rsid w:val="177A7ED0"/>
    <w:rsid w:val="178610FD"/>
    <w:rsid w:val="17876976"/>
    <w:rsid w:val="1789228E"/>
    <w:rsid w:val="17AE4844"/>
    <w:rsid w:val="17E028BC"/>
    <w:rsid w:val="18011381"/>
    <w:rsid w:val="18245CA8"/>
    <w:rsid w:val="1849230D"/>
    <w:rsid w:val="1859233A"/>
    <w:rsid w:val="18A4687B"/>
    <w:rsid w:val="18AF62D1"/>
    <w:rsid w:val="18B743D0"/>
    <w:rsid w:val="19105B69"/>
    <w:rsid w:val="191B0D4C"/>
    <w:rsid w:val="19483CEB"/>
    <w:rsid w:val="19597A74"/>
    <w:rsid w:val="19852B2D"/>
    <w:rsid w:val="198E38D1"/>
    <w:rsid w:val="19C37DD4"/>
    <w:rsid w:val="19CC721D"/>
    <w:rsid w:val="19E45E67"/>
    <w:rsid w:val="19FC0443"/>
    <w:rsid w:val="1A010800"/>
    <w:rsid w:val="1A0704D6"/>
    <w:rsid w:val="1A090A04"/>
    <w:rsid w:val="1A165671"/>
    <w:rsid w:val="1A483BFF"/>
    <w:rsid w:val="1A5E0926"/>
    <w:rsid w:val="1AE80FE0"/>
    <w:rsid w:val="1B11067D"/>
    <w:rsid w:val="1B703F97"/>
    <w:rsid w:val="1B7843F8"/>
    <w:rsid w:val="1B8078B6"/>
    <w:rsid w:val="1BBD0F22"/>
    <w:rsid w:val="1BC614BA"/>
    <w:rsid w:val="1BD676B2"/>
    <w:rsid w:val="1C1C292F"/>
    <w:rsid w:val="1C2C5933"/>
    <w:rsid w:val="1C2D7C77"/>
    <w:rsid w:val="1C4F7728"/>
    <w:rsid w:val="1C74124B"/>
    <w:rsid w:val="1CA21E05"/>
    <w:rsid w:val="1D5C2871"/>
    <w:rsid w:val="1D777D93"/>
    <w:rsid w:val="1DA53857"/>
    <w:rsid w:val="1DC32405"/>
    <w:rsid w:val="1DC335C5"/>
    <w:rsid w:val="1DF32CEB"/>
    <w:rsid w:val="1E1E5713"/>
    <w:rsid w:val="1E223324"/>
    <w:rsid w:val="1E346A04"/>
    <w:rsid w:val="1E7D0BAB"/>
    <w:rsid w:val="1EB82170"/>
    <w:rsid w:val="1EC218A2"/>
    <w:rsid w:val="1EC96467"/>
    <w:rsid w:val="1ED4778B"/>
    <w:rsid w:val="1EDC401F"/>
    <w:rsid w:val="1EF07052"/>
    <w:rsid w:val="1EF45913"/>
    <w:rsid w:val="1F1122AD"/>
    <w:rsid w:val="1F1627F5"/>
    <w:rsid w:val="1F3E290F"/>
    <w:rsid w:val="1FBB1F50"/>
    <w:rsid w:val="1FC82F35"/>
    <w:rsid w:val="1FD447D5"/>
    <w:rsid w:val="1FDE3C16"/>
    <w:rsid w:val="200546F7"/>
    <w:rsid w:val="20332A85"/>
    <w:rsid w:val="2068135A"/>
    <w:rsid w:val="20747158"/>
    <w:rsid w:val="20872A6C"/>
    <w:rsid w:val="2093342A"/>
    <w:rsid w:val="20AF328C"/>
    <w:rsid w:val="20D7590F"/>
    <w:rsid w:val="20F45817"/>
    <w:rsid w:val="211A5B2A"/>
    <w:rsid w:val="21221B6C"/>
    <w:rsid w:val="212B5C91"/>
    <w:rsid w:val="218B76DF"/>
    <w:rsid w:val="21AF79CE"/>
    <w:rsid w:val="21B771E0"/>
    <w:rsid w:val="22226BF0"/>
    <w:rsid w:val="22345FEC"/>
    <w:rsid w:val="225C44E2"/>
    <w:rsid w:val="2264641F"/>
    <w:rsid w:val="226729F4"/>
    <w:rsid w:val="226B67E9"/>
    <w:rsid w:val="22814918"/>
    <w:rsid w:val="22A9421C"/>
    <w:rsid w:val="22C617F2"/>
    <w:rsid w:val="22EE7E47"/>
    <w:rsid w:val="22F1081D"/>
    <w:rsid w:val="23036231"/>
    <w:rsid w:val="230A1A38"/>
    <w:rsid w:val="2357469D"/>
    <w:rsid w:val="2359462E"/>
    <w:rsid w:val="235C7155"/>
    <w:rsid w:val="237C24C6"/>
    <w:rsid w:val="23A60123"/>
    <w:rsid w:val="23AA53A0"/>
    <w:rsid w:val="23D804C5"/>
    <w:rsid w:val="240D1947"/>
    <w:rsid w:val="24194868"/>
    <w:rsid w:val="243F7D0A"/>
    <w:rsid w:val="245B21CD"/>
    <w:rsid w:val="245B7EEB"/>
    <w:rsid w:val="2499496B"/>
    <w:rsid w:val="24A97363"/>
    <w:rsid w:val="24D74540"/>
    <w:rsid w:val="25700DD5"/>
    <w:rsid w:val="25870ED9"/>
    <w:rsid w:val="25880885"/>
    <w:rsid w:val="25B51956"/>
    <w:rsid w:val="25BA2C40"/>
    <w:rsid w:val="25BB7CBE"/>
    <w:rsid w:val="26152561"/>
    <w:rsid w:val="26183212"/>
    <w:rsid w:val="261E0778"/>
    <w:rsid w:val="26370470"/>
    <w:rsid w:val="2678165B"/>
    <w:rsid w:val="269C7402"/>
    <w:rsid w:val="26A66641"/>
    <w:rsid w:val="26D16466"/>
    <w:rsid w:val="26DF3BCC"/>
    <w:rsid w:val="26E5695E"/>
    <w:rsid w:val="26F04467"/>
    <w:rsid w:val="26FB61CA"/>
    <w:rsid w:val="26FE3534"/>
    <w:rsid w:val="27163302"/>
    <w:rsid w:val="272F3F21"/>
    <w:rsid w:val="27600C2C"/>
    <w:rsid w:val="277D0732"/>
    <w:rsid w:val="278B1E7B"/>
    <w:rsid w:val="278B75D5"/>
    <w:rsid w:val="279F6E8E"/>
    <w:rsid w:val="27B417C1"/>
    <w:rsid w:val="280B5981"/>
    <w:rsid w:val="2812706E"/>
    <w:rsid w:val="28556F05"/>
    <w:rsid w:val="2869280D"/>
    <w:rsid w:val="286D4144"/>
    <w:rsid w:val="28743E58"/>
    <w:rsid w:val="287E38FC"/>
    <w:rsid w:val="288A73EE"/>
    <w:rsid w:val="28C34B74"/>
    <w:rsid w:val="28C923A3"/>
    <w:rsid w:val="28D00ACD"/>
    <w:rsid w:val="28D46961"/>
    <w:rsid w:val="2915547E"/>
    <w:rsid w:val="292D0962"/>
    <w:rsid w:val="29387D6F"/>
    <w:rsid w:val="29413313"/>
    <w:rsid w:val="29617130"/>
    <w:rsid w:val="29775211"/>
    <w:rsid w:val="29B008D6"/>
    <w:rsid w:val="29F21916"/>
    <w:rsid w:val="29F347C4"/>
    <w:rsid w:val="29FB6A21"/>
    <w:rsid w:val="2A082A0D"/>
    <w:rsid w:val="2A0A6DB6"/>
    <w:rsid w:val="2A446082"/>
    <w:rsid w:val="2A683B02"/>
    <w:rsid w:val="2A8076A2"/>
    <w:rsid w:val="2A9052E6"/>
    <w:rsid w:val="2ACC3DF6"/>
    <w:rsid w:val="2AFC68A4"/>
    <w:rsid w:val="2B2604F1"/>
    <w:rsid w:val="2B4B2655"/>
    <w:rsid w:val="2B5208B2"/>
    <w:rsid w:val="2B596EF6"/>
    <w:rsid w:val="2B656016"/>
    <w:rsid w:val="2B6E41C2"/>
    <w:rsid w:val="2BAF2135"/>
    <w:rsid w:val="2BB61E90"/>
    <w:rsid w:val="2BBC7601"/>
    <w:rsid w:val="2BDF6CAE"/>
    <w:rsid w:val="2C712746"/>
    <w:rsid w:val="2C727822"/>
    <w:rsid w:val="2C927B63"/>
    <w:rsid w:val="2CB761AB"/>
    <w:rsid w:val="2CC54BF0"/>
    <w:rsid w:val="2CF372F8"/>
    <w:rsid w:val="2D1A44C3"/>
    <w:rsid w:val="2D1F0591"/>
    <w:rsid w:val="2D432171"/>
    <w:rsid w:val="2D4E233B"/>
    <w:rsid w:val="2D4E6A2B"/>
    <w:rsid w:val="2D5502A9"/>
    <w:rsid w:val="2D655CF3"/>
    <w:rsid w:val="2D8D361D"/>
    <w:rsid w:val="2DBA705B"/>
    <w:rsid w:val="2DCB6F91"/>
    <w:rsid w:val="2DCF2A5C"/>
    <w:rsid w:val="2DD12ACA"/>
    <w:rsid w:val="2DF91C52"/>
    <w:rsid w:val="2DFD64B4"/>
    <w:rsid w:val="2E044993"/>
    <w:rsid w:val="2E263949"/>
    <w:rsid w:val="2E7059D3"/>
    <w:rsid w:val="2E9C21E1"/>
    <w:rsid w:val="2E9E7708"/>
    <w:rsid w:val="2EC52372"/>
    <w:rsid w:val="2EC60C64"/>
    <w:rsid w:val="2EDD26C2"/>
    <w:rsid w:val="2F895E2C"/>
    <w:rsid w:val="2FAA5772"/>
    <w:rsid w:val="2FC41255"/>
    <w:rsid w:val="2FEA55B8"/>
    <w:rsid w:val="2FFE0B6A"/>
    <w:rsid w:val="301504A2"/>
    <w:rsid w:val="302A2A51"/>
    <w:rsid w:val="30826247"/>
    <w:rsid w:val="30844CAB"/>
    <w:rsid w:val="309228B1"/>
    <w:rsid w:val="30AD45FA"/>
    <w:rsid w:val="30D34342"/>
    <w:rsid w:val="30E66E06"/>
    <w:rsid w:val="30F92FD0"/>
    <w:rsid w:val="31132D01"/>
    <w:rsid w:val="311B4DD4"/>
    <w:rsid w:val="312F2B18"/>
    <w:rsid w:val="31363C47"/>
    <w:rsid w:val="316A5E64"/>
    <w:rsid w:val="31907334"/>
    <w:rsid w:val="321E0B4A"/>
    <w:rsid w:val="325F45D6"/>
    <w:rsid w:val="32796B1E"/>
    <w:rsid w:val="32867940"/>
    <w:rsid w:val="328B6E63"/>
    <w:rsid w:val="32B91DA8"/>
    <w:rsid w:val="32CD1970"/>
    <w:rsid w:val="32E04FD1"/>
    <w:rsid w:val="32EB04FF"/>
    <w:rsid w:val="332C20E5"/>
    <w:rsid w:val="336C3F21"/>
    <w:rsid w:val="338D3A93"/>
    <w:rsid w:val="338D7A64"/>
    <w:rsid w:val="33B171E3"/>
    <w:rsid w:val="33C257C2"/>
    <w:rsid w:val="33F42246"/>
    <w:rsid w:val="342C026D"/>
    <w:rsid w:val="34631338"/>
    <w:rsid w:val="34901CF5"/>
    <w:rsid w:val="34B53336"/>
    <w:rsid w:val="35131DF8"/>
    <w:rsid w:val="35AD2577"/>
    <w:rsid w:val="35BB62B2"/>
    <w:rsid w:val="35E94287"/>
    <w:rsid w:val="361A14C3"/>
    <w:rsid w:val="36207B1A"/>
    <w:rsid w:val="36295ED2"/>
    <w:rsid w:val="369D37A0"/>
    <w:rsid w:val="36A509E0"/>
    <w:rsid w:val="36A674DD"/>
    <w:rsid w:val="36A72D44"/>
    <w:rsid w:val="36B24314"/>
    <w:rsid w:val="36D32238"/>
    <w:rsid w:val="36D51D7A"/>
    <w:rsid w:val="36D8157A"/>
    <w:rsid w:val="36F97096"/>
    <w:rsid w:val="37080C15"/>
    <w:rsid w:val="370A24D2"/>
    <w:rsid w:val="37283C14"/>
    <w:rsid w:val="372F6D22"/>
    <w:rsid w:val="37595DB5"/>
    <w:rsid w:val="37643ED4"/>
    <w:rsid w:val="376858F1"/>
    <w:rsid w:val="3769152F"/>
    <w:rsid w:val="3769695A"/>
    <w:rsid w:val="37A94636"/>
    <w:rsid w:val="37FA2202"/>
    <w:rsid w:val="380A4A94"/>
    <w:rsid w:val="380B5234"/>
    <w:rsid w:val="385A7FA8"/>
    <w:rsid w:val="385D2F59"/>
    <w:rsid w:val="386B7A3F"/>
    <w:rsid w:val="387E4AF5"/>
    <w:rsid w:val="39041AAA"/>
    <w:rsid w:val="393C241B"/>
    <w:rsid w:val="39520B4A"/>
    <w:rsid w:val="39542C8C"/>
    <w:rsid w:val="39682001"/>
    <w:rsid w:val="39727A60"/>
    <w:rsid w:val="39A322E4"/>
    <w:rsid w:val="39D97276"/>
    <w:rsid w:val="39E736C1"/>
    <w:rsid w:val="39EE4A23"/>
    <w:rsid w:val="3A144A22"/>
    <w:rsid w:val="3A215D76"/>
    <w:rsid w:val="3A8366B5"/>
    <w:rsid w:val="3A882272"/>
    <w:rsid w:val="3A89489B"/>
    <w:rsid w:val="3AA540DC"/>
    <w:rsid w:val="3ABB20B5"/>
    <w:rsid w:val="3ADC2255"/>
    <w:rsid w:val="3AEC7A2E"/>
    <w:rsid w:val="3AED7B41"/>
    <w:rsid w:val="3B0E69F3"/>
    <w:rsid w:val="3B1616AF"/>
    <w:rsid w:val="3B191A1A"/>
    <w:rsid w:val="3B2D3B17"/>
    <w:rsid w:val="3B2F0E23"/>
    <w:rsid w:val="3B3B6B16"/>
    <w:rsid w:val="3B7D68EC"/>
    <w:rsid w:val="3BB02F4B"/>
    <w:rsid w:val="3BD578A9"/>
    <w:rsid w:val="3BE20239"/>
    <w:rsid w:val="3BFA0CB2"/>
    <w:rsid w:val="3C26675D"/>
    <w:rsid w:val="3C3A0715"/>
    <w:rsid w:val="3C403019"/>
    <w:rsid w:val="3C443C06"/>
    <w:rsid w:val="3C7A06C8"/>
    <w:rsid w:val="3C865B59"/>
    <w:rsid w:val="3CBB62A0"/>
    <w:rsid w:val="3CD15DC8"/>
    <w:rsid w:val="3CDF5BDC"/>
    <w:rsid w:val="3CF74716"/>
    <w:rsid w:val="3D0A0D36"/>
    <w:rsid w:val="3D29687D"/>
    <w:rsid w:val="3D515B49"/>
    <w:rsid w:val="3DB36180"/>
    <w:rsid w:val="3DCB4123"/>
    <w:rsid w:val="3DD167FB"/>
    <w:rsid w:val="3DD8319E"/>
    <w:rsid w:val="3E057D89"/>
    <w:rsid w:val="3E1A2C37"/>
    <w:rsid w:val="3E1F0A66"/>
    <w:rsid w:val="3E60616A"/>
    <w:rsid w:val="3E8E6E30"/>
    <w:rsid w:val="3EB6319D"/>
    <w:rsid w:val="3EC45E25"/>
    <w:rsid w:val="3EDE4501"/>
    <w:rsid w:val="3EE235FE"/>
    <w:rsid w:val="3F274E61"/>
    <w:rsid w:val="3F52119B"/>
    <w:rsid w:val="3F6978CD"/>
    <w:rsid w:val="3F777784"/>
    <w:rsid w:val="3F78746B"/>
    <w:rsid w:val="3F89499B"/>
    <w:rsid w:val="3FC75FD1"/>
    <w:rsid w:val="3FFB4649"/>
    <w:rsid w:val="402E7061"/>
    <w:rsid w:val="403F6602"/>
    <w:rsid w:val="40474193"/>
    <w:rsid w:val="40524669"/>
    <w:rsid w:val="408F2205"/>
    <w:rsid w:val="409F3DD9"/>
    <w:rsid w:val="40AB7DBD"/>
    <w:rsid w:val="40C167A7"/>
    <w:rsid w:val="40F427CB"/>
    <w:rsid w:val="41601385"/>
    <w:rsid w:val="416045AC"/>
    <w:rsid w:val="416C771B"/>
    <w:rsid w:val="418F0E45"/>
    <w:rsid w:val="41A223F5"/>
    <w:rsid w:val="41C1098D"/>
    <w:rsid w:val="41D93C5D"/>
    <w:rsid w:val="41DC5C56"/>
    <w:rsid w:val="42640F9A"/>
    <w:rsid w:val="426718F0"/>
    <w:rsid w:val="42747C33"/>
    <w:rsid w:val="42AE065B"/>
    <w:rsid w:val="42B53BAC"/>
    <w:rsid w:val="42BF3703"/>
    <w:rsid w:val="42D12CFE"/>
    <w:rsid w:val="42D83D94"/>
    <w:rsid w:val="42D843D8"/>
    <w:rsid w:val="430808B4"/>
    <w:rsid w:val="430E1AFA"/>
    <w:rsid w:val="434E33F6"/>
    <w:rsid w:val="435305DD"/>
    <w:rsid w:val="43786D7C"/>
    <w:rsid w:val="43A26534"/>
    <w:rsid w:val="43F56A8A"/>
    <w:rsid w:val="44472C58"/>
    <w:rsid w:val="44EB2283"/>
    <w:rsid w:val="44F47B41"/>
    <w:rsid w:val="450E0779"/>
    <w:rsid w:val="45107F21"/>
    <w:rsid w:val="451169E4"/>
    <w:rsid w:val="452A1F8D"/>
    <w:rsid w:val="45866B9A"/>
    <w:rsid w:val="458C3C66"/>
    <w:rsid w:val="459813AA"/>
    <w:rsid w:val="45B36C49"/>
    <w:rsid w:val="45F47A07"/>
    <w:rsid w:val="461A417B"/>
    <w:rsid w:val="46247765"/>
    <w:rsid w:val="463B2866"/>
    <w:rsid w:val="46846205"/>
    <w:rsid w:val="46861567"/>
    <w:rsid w:val="471167AE"/>
    <w:rsid w:val="471355C4"/>
    <w:rsid w:val="47200CFA"/>
    <w:rsid w:val="472A1DCC"/>
    <w:rsid w:val="472E6AA1"/>
    <w:rsid w:val="4730506E"/>
    <w:rsid w:val="475258DA"/>
    <w:rsid w:val="476C0FA7"/>
    <w:rsid w:val="477144B9"/>
    <w:rsid w:val="47B164ED"/>
    <w:rsid w:val="48292C7E"/>
    <w:rsid w:val="483D4FDD"/>
    <w:rsid w:val="486A7AA2"/>
    <w:rsid w:val="48842B41"/>
    <w:rsid w:val="48991A28"/>
    <w:rsid w:val="48997544"/>
    <w:rsid w:val="48A121F5"/>
    <w:rsid w:val="48A547A6"/>
    <w:rsid w:val="48C036A0"/>
    <w:rsid w:val="48DD4E28"/>
    <w:rsid w:val="48E72DDA"/>
    <w:rsid w:val="495B39C6"/>
    <w:rsid w:val="496566A7"/>
    <w:rsid w:val="4971314F"/>
    <w:rsid w:val="49DD14A5"/>
    <w:rsid w:val="4A2E232C"/>
    <w:rsid w:val="4A2E5704"/>
    <w:rsid w:val="4A61533C"/>
    <w:rsid w:val="4A722348"/>
    <w:rsid w:val="4A7C6508"/>
    <w:rsid w:val="4A8129A8"/>
    <w:rsid w:val="4AA81A9A"/>
    <w:rsid w:val="4AD77C0F"/>
    <w:rsid w:val="4AF207AA"/>
    <w:rsid w:val="4B092D46"/>
    <w:rsid w:val="4B1201AD"/>
    <w:rsid w:val="4B305E0E"/>
    <w:rsid w:val="4B655958"/>
    <w:rsid w:val="4B67609D"/>
    <w:rsid w:val="4BA15C1F"/>
    <w:rsid w:val="4BAA2CEC"/>
    <w:rsid w:val="4BAF575B"/>
    <w:rsid w:val="4BCC0E16"/>
    <w:rsid w:val="4BCD0E92"/>
    <w:rsid w:val="4BD11219"/>
    <w:rsid w:val="4BD429EE"/>
    <w:rsid w:val="4BDF028D"/>
    <w:rsid w:val="4C1029EE"/>
    <w:rsid w:val="4C2109CE"/>
    <w:rsid w:val="4C252D5C"/>
    <w:rsid w:val="4C4F4179"/>
    <w:rsid w:val="4C6B13E4"/>
    <w:rsid w:val="4C80629C"/>
    <w:rsid w:val="4C967432"/>
    <w:rsid w:val="4CA0391B"/>
    <w:rsid w:val="4CE45720"/>
    <w:rsid w:val="4CEB4A53"/>
    <w:rsid w:val="4D0D271E"/>
    <w:rsid w:val="4D113DAC"/>
    <w:rsid w:val="4D154C5B"/>
    <w:rsid w:val="4D3718BB"/>
    <w:rsid w:val="4D581894"/>
    <w:rsid w:val="4D597894"/>
    <w:rsid w:val="4D993132"/>
    <w:rsid w:val="4D9B4AD6"/>
    <w:rsid w:val="4DBA2010"/>
    <w:rsid w:val="4DC2466A"/>
    <w:rsid w:val="4DC311EE"/>
    <w:rsid w:val="4DD832C2"/>
    <w:rsid w:val="4DFB0D9D"/>
    <w:rsid w:val="4E26310B"/>
    <w:rsid w:val="4E2C72C6"/>
    <w:rsid w:val="4E3045D7"/>
    <w:rsid w:val="4E334688"/>
    <w:rsid w:val="4E5D3A1A"/>
    <w:rsid w:val="4E5F0FE8"/>
    <w:rsid w:val="4E7E7EB5"/>
    <w:rsid w:val="4E810CC9"/>
    <w:rsid w:val="4EA43A43"/>
    <w:rsid w:val="4EBF4074"/>
    <w:rsid w:val="4EE133C8"/>
    <w:rsid w:val="4EFF41AE"/>
    <w:rsid w:val="4F047AC6"/>
    <w:rsid w:val="4F0F4951"/>
    <w:rsid w:val="4F163208"/>
    <w:rsid w:val="4F35779E"/>
    <w:rsid w:val="4F5B284E"/>
    <w:rsid w:val="4F816450"/>
    <w:rsid w:val="4F9328FB"/>
    <w:rsid w:val="4F997F76"/>
    <w:rsid w:val="4FE63DDF"/>
    <w:rsid w:val="50016A80"/>
    <w:rsid w:val="50512829"/>
    <w:rsid w:val="5058155D"/>
    <w:rsid w:val="50754FBB"/>
    <w:rsid w:val="50795EF8"/>
    <w:rsid w:val="50A03315"/>
    <w:rsid w:val="50A55169"/>
    <w:rsid w:val="5106777E"/>
    <w:rsid w:val="51102206"/>
    <w:rsid w:val="51126C62"/>
    <w:rsid w:val="51335553"/>
    <w:rsid w:val="5153670B"/>
    <w:rsid w:val="5155235D"/>
    <w:rsid w:val="51883AA0"/>
    <w:rsid w:val="519D05EA"/>
    <w:rsid w:val="51D70A9E"/>
    <w:rsid w:val="523015E0"/>
    <w:rsid w:val="52486569"/>
    <w:rsid w:val="52737761"/>
    <w:rsid w:val="5282390B"/>
    <w:rsid w:val="52946A98"/>
    <w:rsid w:val="52992895"/>
    <w:rsid w:val="52A662C2"/>
    <w:rsid w:val="52A93DC5"/>
    <w:rsid w:val="52E243D9"/>
    <w:rsid w:val="52E54B5B"/>
    <w:rsid w:val="52EC53C0"/>
    <w:rsid w:val="531C72C6"/>
    <w:rsid w:val="531F4AE8"/>
    <w:rsid w:val="539428CA"/>
    <w:rsid w:val="53C6326F"/>
    <w:rsid w:val="54415635"/>
    <w:rsid w:val="544730DD"/>
    <w:rsid w:val="544D0E96"/>
    <w:rsid w:val="54951857"/>
    <w:rsid w:val="54D218B3"/>
    <w:rsid w:val="54EC0C89"/>
    <w:rsid w:val="54F704E0"/>
    <w:rsid w:val="54FC3913"/>
    <w:rsid w:val="553A5517"/>
    <w:rsid w:val="55905E09"/>
    <w:rsid w:val="55D1001D"/>
    <w:rsid w:val="56155A67"/>
    <w:rsid w:val="561A559D"/>
    <w:rsid w:val="563208E9"/>
    <w:rsid w:val="56625CE6"/>
    <w:rsid w:val="56DF06DB"/>
    <w:rsid w:val="56E26CD5"/>
    <w:rsid w:val="56FC39D8"/>
    <w:rsid w:val="57084800"/>
    <w:rsid w:val="5731627B"/>
    <w:rsid w:val="573602C1"/>
    <w:rsid w:val="573C2015"/>
    <w:rsid w:val="577E0B83"/>
    <w:rsid w:val="579907A1"/>
    <w:rsid w:val="57BE5525"/>
    <w:rsid w:val="57E825C6"/>
    <w:rsid w:val="57EF2E0F"/>
    <w:rsid w:val="58081E74"/>
    <w:rsid w:val="580D5CAC"/>
    <w:rsid w:val="583628CA"/>
    <w:rsid w:val="584D3578"/>
    <w:rsid w:val="585B5697"/>
    <w:rsid w:val="590117D2"/>
    <w:rsid w:val="59107E63"/>
    <w:rsid w:val="595A4F84"/>
    <w:rsid w:val="5968047F"/>
    <w:rsid w:val="59757243"/>
    <w:rsid w:val="5981119E"/>
    <w:rsid w:val="59812473"/>
    <w:rsid w:val="598549EA"/>
    <w:rsid w:val="59954D49"/>
    <w:rsid w:val="59DA56D4"/>
    <w:rsid w:val="59FD4BD1"/>
    <w:rsid w:val="5A1C009F"/>
    <w:rsid w:val="5A393761"/>
    <w:rsid w:val="5A3E10A7"/>
    <w:rsid w:val="5A495F7D"/>
    <w:rsid w:val="5A75549E"/>
    <w:rsid w:val="5A863F3B"/>
    <w:rsid w:val="5AED1332"/>
    <w:rsid w:val="5B27140D"/>
    <w:rsid w:val="5B3A074E"/>
    <w:rsid w:val="5B490F87"/>
    <w:rsid w:val="5B610684"/>
    <w:rsid w:val="5B966886"/>
    <w:rsid w:val="5BA6248E"/>
    <w:rsid w:val="5BBD4FF9"/>
    <w:rsid w:val="5BCD4534"/>
    <w:rsid w:val="5BD32C67"/>
    <w:rsid w:val="5BD54DF4"/>
    <w:rsid w:val="5C0D11E3"/>
    <w:rsid w:val="5C1A1428"/>
    <w:rsid w:val="5C333BC7"/>
    <w:rsid w:val="5C690E19"/>
    <w:rsid w:val="5C983396"/>
    <w:rsid w:val="5D0439C3"/>
    <w:rsid w:val="5D1D33F8"/>
    <w:rsid w:val="5D320651"/>
    <w:rsid w:val="5D8535BE"/>
    <w:rsid w:val="5D8D5CD5"/>
    <w:rsid w:val="5D9D4C88"/>
    <w:rsid w:val="5DC04572"/>
    <w:rsid w:val="5DEC4BB6"/>
    <w:rsid w:val="5DF44259"/>
    <w:rsid w:val="5DFF694B"/>
    <w:rsid w:val="5E20099E"/>
    <w:rsid w:val="5E3755AC"/>
    <w:rsid w:val="5E6442DD"/>
    <w:rsid w:val="5E744A26"/>
    <w:rsid w:val="5EC46655"/>
    <w:rsid w:val="5ED16FD3"/>
    <w:rsid w:val="5ED74546"/>
    <w:rsid w:val="5EDD2614"/>
    <w:rsid w:val="5EE705D0"/>
    <w:rsid w:val="5F0A6FFF"/>
    <w:rsid w:val="5F4649F9"/>
    <w:rsid w:val="5F5425D4"/>
    <w:rsid w:val="5F630AE0"/>
    <w:rsid w:val="5F6956E0"/>
    <w:rsid w:val="5F8A6A41"/>
    <w:rsid w:val="5F9C0C76"/>
    <w:rsid w:val="5F9C0FBC"/>
    <w:rsid w:val="5FCA4F80"/>
    <w:rsid w:val="5FD0627C"/>
    <w:rsid w:val="5FD41A3D"/>
    <w:rsid w:val="5FD7441D"/>
    <w:rsid w:val="5FDB204D"/>
    <w:rsid w:val="5FF41DFE"/>
    <w:rsid w:val="60297FBD"/>
    <w:rsid w:val="602A7681"/>
    <w:rsid w:val="602F45FC"/>
    <w:rsid w:val="607F7FB7"/>
    <w:rsid w:val="60C752A6"/>
    <w:rsid w:val="60E32742"/>
    <w:rsid w:val="60E91F20"/>
    <w:rsid w:val="611F6D60"/>
    <w:rsid w:val="6174377E"/>
    <w:rsid w:val="617A7EE2"/>
    <w:rsid w:val="61A35CD9"/>
    <w:rsid w:val="61A613A8"/>
    <w:rsid w:val="61D97010"/>
    <w:rsid w:val="61DC238F"/>
    <w:rsid w:val="61F0339F"/>
    <w:rsid w:val="6230458B"/>
    <w:rsid w:val="62363B5A"/>
    <w:rsid w:val="62372473"/>
    <w:rsid w:val="62504FB3"/>
    <w:rsid w:val="626749BB"/>
    <w:rsid w:val="62BC5775"/>
    <w:rsid w:val="62C047B0"/>
    <w:rsid w:val="62D452C5"/>
    <w:rsid w:val="62FF31CA"/>
    <w:rsid w:val="631B465D"/>
    <w:rsid w:val="63250E79"/>
    <w:rsid w:val="634A78D8"/>
    <w:rsid w:val="63C32E73"/>
    <w:rsid w:val="63CA45FB"/>
    <w:rsid w:val="63DB7086"/>
    <w:rsid w:val="63E17A24"/>
    <w:rsid w:val="641E59EC"/>
    <w:rsid w:val="64202D0B"/>
    <w:rsid w:val="6422142B"/>
    <w:rsid w:val="64455A45"/>
    <w:rsid w:val="649F30B4"/>
    <w:rsid w:val="64E362E2"/>
    <w:rsid w:val="65157053"/>
    <w:rsid w:val="651A1B92"/>
    <w:rsid w:val="65264B2D"/>
    <w:rsid w:val="65287DD5"/>
    <w:rsid w:val="654D40B5"/>
    <w:rsid w:val="65626020"/>
    <w:rsid w:val="658B1F2B"/>
    <w:rsid w:val="6594324E"/>
    <w:rsid w:val="659B071E"/>
    <w:rsid w:val="659B1C13"/>
    <w:rsid w:val="65A16381"/>
    <w:rsid w:val="65A44D20"/>
    <w:rsid w:val="65D86E82"/>
    <w:rsid w:val="660D0984"/>
    <w:rsid w:val="663C5331"/>
    <w:rsid w:val="665946F8"/>
    <w:rsid w:val="665C77D7"/>
    <w:rsid w:val="666A76B6"/>
    <w:rsid w:val="66725115"/>
    <w:rsid w:val="667B3457"/>
    <w:rsid w:val="668E2917"/>
    <w:rsid w:val="66993B75"/>
    <w:rsid w:val="66A25456"/>
    <w:rsid w:val="66A46B84"/>
    <w:rsid w:val="66E07D19"/>
    <w:rsid w:val="66E455B5"/>
    <w:rsid w:val="66FF032D"/>
    <w:rsid w:val="67410132"/>
    <w:rsid w:val="677A5655"/>
    <w:rsid w:val="67974010"/>
    <w:rsid w:val="67A32BA2"/>
    <w:rsid w:val="67A64126"/>
    <w:rsid w:val="67AB369B"/>
    <w:rsid w:val="67D21385"/>
    <w:rsid w:val="67D83A7D"/>
    <w:rsid w:val="67FB10BC"/>
    <w:rsid w:val="68140A00"/>
    <w:rsid w:val="68261D8A"/>
    <w:rsid w:val="6840339A"/>
    <w:rsid w:val="684C560F"/>
    <w:rsid w:val="68A76CB5"/>
    <w:rsid w:val="68DD641A"/>
    <w:rsid w:val="68EA7471"/>
    <w:rsid w:val="68F75B70"/>
    <w:rsid w:val="691778CC"/>
    <w:rsid w:val="694E44BD"/>
    <w:rsid w:val="695C75F2"/>
    <w:rsid w:val="696E1E02"/>
    <w:rsid w:val="6999788A"/>
    <w:rsid w:val="69C06F1E"/>
    <w:rsid w:val="69EF69D1"/>
    <w:rsid w:val="6A0B6E0E"/>
    <w:rsid w:val="6A1C244B"/>
    <w:rsid w:val="6A2275F8"/>
    <w:rsid w:val="6A254731"/>
    <w:rsid w:val="6A5A1BDA"/>
    <w:rsid w:val="6A5D648F"/>
    <w:rsid w:val="6ABB455E"/>
    <w:rsid w:val="6AEE4798"/>
    <w:rsid w:val="6AF42DD2"/>
    <w:rsid w:val="6B2B334C"/>
    <w:rsid w:val="6B5D3B4A"/>
    <w:rsid w:val="6B942E5F"/>
    <w:rsid w:val="6BBF4795"/>
    <w:rsid w:val="6BFB2CF8"/>
    <w:rsid w:val="6C2E0AFC"/>
    <w:rsid w:val="6C3D0BA8"/>
    <w:rsid w:val="6C504F66"/>
    <w:rsid w:val="6C556DD7"/>
    <w:rsid w:val="6C6849B1"/>
    <w:rsid w:val="6C694053"/>
    <w:rsid w:val="6C9E23FF"/>
    <w:rsid w:val="6CA27D56"/>
    <w:rsid w:val="6CDF2E03"/>
    <w:rsid w:val="6D07121C"/>
    <w:rsid w:val="6D325FDD"/>
    <w:rsid w:val="6D43043B"/>
    <w:rsid w:val="6D461E31"/>
    <w:rsid w:val="6D89317B"/>
    <w:rsid w:val="6D8E3D6A"/>
    <w:rsid w:val="6DB36110"/>
    <w:rsid w:val="6DD42DED"/>
    <w:rsid w:val="6E7367E7"/>
    <w:rsid w:val="6EA27758"/>
    <w:rsid w:val="6ED91394"/>
    <w:rsid w:val="6EF43FE5"/>
    <w:rsid w:val="6EF526A4"/>
    <w:rsid w:val="6F2C6999"/>
    <w:rsid w:val="6F862917"/>
    <w:rsid w:val="6FA55468"/>
    <w:rsid w:val="6FB13834"/>
    <w:rsid w:val="6FB615A9"/>
    <w:rsid w:val="6FCD2F6F"/>
    <w:rsid w:val="6FD01A60"/>
    <w:rsid w:val="705D656F"/>
    <w:rsid w:val="708652C2"/>
    <w:rsid w:val="70937724"/>
    <w:rsid w:val="70975D11"/>
    <w:rsid w:val="70CF0BF5"/>
    <w:rsid w:val="70F11E26"/>
    <w:rsid w:val="71062E2B"/>
    <w:rsid w:val="712366C6"/>
    <w:rsid w:val="713F5FE7"/>
    <w:rsid w:val="71462AA1"/>
    <w:rsid w:val="714E35DA"/>
    <w:rsid w:val="71514E7A"/>
    <w:rsid w:val="716C32D2"/>
    <w:rsid w:val="7182338A"/>
    <w:rsid w:val="71954532"/>
    <w:rsid w:val="71A645C0"/>
    <w:rsid w:val="71B01E40"/>
    <w:rsid w:val="71C84700"/>
    <w:rsid w:val="71CB755F"/>
    <w:rsid w:val="71E74561"/>
    <w:rsid w:val="724D2075"/>
    <w:rsid w:val="72500948"/>
    <w:rsid w:val="726B33E6"/>
    <w:rsid w:val="72AD21C5"/>
    <w:rsid w:val="72D11BE1"/>
    <w:rsid w:val="72D617A8"/>
    <w:rsid w:val="72DC5971"/>
    <w:rsid w:val="735006BF"/>
    <w:rsid w:val="73F508C1"/>
    <w:rsid w:val="7427648D"/>
    <w:rsid w:val="74780E05"/>
    <w:rsid w:val="74825E97"/>
    <w:rsid w:val="749057E6"/>
    <w:rsid w:val="74960E89"/>
    <w:rsid w:val="74D27448"/>
    <w:rsid w:val="74E41A51"/>
    <w:rsid w:val="74EE4DCE"/>
    <w:rsid w:val="7506511A"/>
    <w:rsid w:val="750D593E"/>
    <w:rsid w:val="753139C3"/>
    <w:rsid w:val="754918FD"/>
    <w:rsid w:val="755D666D"/>
    <w:rsid w:val="758A5B55"/>
    <w:rsid w:val="758F5083"/>
    <w:rsid w:val="75911A11"/>
    <w:rsid w:val="75970FCB"/>
    <w:rsid w:val="75E913A6"/>
    <w:rsid w:val="760B1FC1"/>
    <w:rsid w:val="76290042"/>
    <w:rsid w:val="762A1EB5"/>
    <w:rsid w:val="766C5DFD"/>
    <w:rsid w:val="76B50E2A"/>
    <w:rsid w:val="76C45964"/>
    <w:rsid w:val="76F554C9"/>
    <w:rsid w:val="76FF3C90"/>
    <w:rsid w:val="7719000C"/>
    <w:rsid w:val="77217D73"/>
    <w:rsid w:val="77227D8D"/>
    <w:rsid w:val="7740298A"/>
    <w:rsid w:val="775D5DA8"/>
    <w:rsid w:val="7778729C"/>
    <w:rsid w:val="77B07C62"/>
    <w:rsid w:val="77B73A03"/>
    <w:rsid w:val="77D20947"/>
    <w:rsid w:val="785303D9"/>
    <w:rsid w:val="78694E3D"/>
    <w:rsid w:val="786C24ED"/>
    <w:rsid w:val="78716EB9"/>
    <w:rsid w:val="787218FC"/>
    <w:rsid w:val="78834101"/>
    <w:rsid w:val="78866FF2"/>
    <w:rsid w:val="789D748B"/>
    <w:rsid w:val="78B8050A"/>
    <w:rsid w:val="78CE78E3"/>
    <w:rsid w:val="78FC5E22"/>
    <w:rsid w:val="791E0573"/>
    <w:rsid w:val="794C34CF"/>
    <w:rsid w:val="7968734C"/>
    <w:rsid w:val="79757AC1"/>
    <w:rsid w:val="797C79A0"/>
    <w:rsid w:val="79C46742"/>
    <w:rsid w:val="79E62819"/>
    <w:rsid w:val="7A634174"/>
    <w:rsid w:val="7A7C35F6"/>
    <w:rsid w:val="7A890C46"/>
    <w:rsid w:val="7A9734A6"/>
    <w:rsid w:val="7A9D26FC"/>
    <w:rsid w:val="7AC903EA"/>
    <w:rsid w:val="7AD10077"/>
    <w:rsid w:val="7B0C77A9"/>
    <w:rsid w:val="7B295B1D"/>
    <w:rsid w:val="7B301B70"/>
    <w:rsid w:val="7B723290"/>
    <w:rsid w:val="7B7E671C"/>
    <w:rsid w:val="7B915099"/>
    <w:rsid w:val="7BB82C63"/>
    <w:rsid w:val="7BCC2327"/>
    <w:rsid w:val="7BDC7BC5"/>
    <w:rsid w:val="7BEB7B91"/>
    <w:rsid w:val="7C047A2A"/>
    <w:rsid w:val="7C167BEF"/>
    <w:rsid w:val="7C37772F"/>
    <w:rsid w:val="7C78290F"/>
    <w:rsid w:val="7CA91630"/>
    <w:rsid w:val="7CB7059B"/>
    <w:rsid w:val="7CD10D64"/>
    <w:rsid w:val="7CDE6021"/>
    <w:rsid w:val="7CE26FCD"/>
    <w:rsid w:val="7CEF4B7F"/>
    <w:rsid w:val="7CF552F7"/>
    <w:rsid w:val="7D223FFC"/>
    <w:rsid w:val="7D473782"/>
    <w:rsid w:val="7D522B68"/>
    <w:rsid w:val="7DA5597E"/>
    <w:rsid w:val="7DB274B2"/>
    <w:rsid w:val="7DCB1588"/>
    <w:rsid w:val="7DD9029E"/>
    <w:rsid w:val="7DF75ACE"/>
    <w:rsid w:val="7DFC643E"/>
    <w:rsid w:val="7E167A2D"/>
    <w:rsid w:val="7E212FBF"/>
    <w:rsid w:val="7E385C98"/>
    <w:rsid w:val="7E3A00D8"/>
    <w:rsid w:val="7E577125"/>
    <w:rsid w:val="7E6B7545"/>
    <w:rsid w:val="7E9E5488"/>
    <w:rsid w:val="7EBC4342"/>
    <w:rsid w:val="7EE37910"/>
    <w:rsid w:val="7F2C4532"/>
    <w:rsid w:val="7F2C4763"/>
    <w:rsid w:val="7F2D102B"/>
    <w:rsid w:val="7F5D3F43"/>
    <w:rsid w:val="7F837D8C"/>
    <w:rsid w:val="7F910B51"/>
    <w:rsid w:val="7F926003"/>
    <w:rsid w:val="7FD2106D"/>
    <w:rsid w:val="7FDA5FBB"/>
    <w:rsid w:val="7FFE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5">
    <w:name w:val="heading 3"/>
    <w:basedOn w:val="6"/>
    <w:next w:val="6"/>
    <w:link w:val="12"/>
    <w:unhideWhenUsed/>
    <w:qFormat/>
    <w:uiPriority w:val="0"/>
    <w:pPr>
      <w:keepNext/>
      <w:keepLines/>
      <w:numPr>
        <w:ilvl w:val="2"/>
        <w:numId w:val="1"/>
      </w:numPr>
      <w:tabs>
        <w:tab w:val="left" w:pos="1986"/>
      </w:tabs>
      <w:snapToGrid/>
      <w:spacing w:before="50" w:beforeLines="50" w:line="360" w:lineRule="auto"/>
      <w:ind w:left="0" w:firstLine="0" w:firstLineChars="0"/>
      <w:jc w:val="left"/>
      <w:outlineLvl w:val="2"/>
    </w:pPr>
    <w:rPr>
      <w:rFonts w:ascii="宋体" w:hAnsi="宋体" w:eastAsia="宋体" w:cs="Times New Roman"/>
      <w:b/>
      <w:kern w:val="0"/>
      <w:sz w:val="28"/>
      <w:szCs w:val="2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Body Text First Indent"/>
    <w:basedOn w:val="2"/>
    <w:qFormat/>
    <w:uiPriority w:val="0"/>
    <w:pPr>
      <w:ind w:firstLine="420" w:firstLineChars="100"/>
    </w:pPr>
  </w:style>
  <w:style w:type="paragraph" w:styleId="7">
    <w:name w:val="toa heading"/>
    <w:basedOn w:val="1"/>
    <w:next w:val="1"/>
    <w:qFormat/>
    <w:uiPriority w:val="0"/>
    <w:pPr>
      <w:adjustRightInd w:val="0"/>
      <w:spacing w:before="120" w:beforeLines="0" w:line="398" w:lineRule="atLeast"/>
      <w:textAlignment w:val="baseline"/>
    </w:pPr>
    <w:rPr>
      <w:rFonts w:ascii="Arial" w:hAnsi="Arial" w:cs="Arial"/>
      <w:kern w:val="0"/>
      <w:sz w:val="24"/>
    </w:rPr>
  </w:style>
  <w:style w:type="paragraph" w:styleId="8">
    <w:name w:val="Body Text Indent"/>
    <w:basedOn w:val="1"/>
    <w:qFormat/>
    <w:uiPriority w:val="0"/>
    <w:pPr>
      <w:ind w:left="720"/>
    </w:pPr>
    <w:rPr>
      <w:sz w:val="24"/>
    </w:rPr>
  </w:style>
  <w:style w:type="paragraph" w:styleId="9">
    <w:name w:val="Subtitle"/>
    <w:basedOn w:val="1"/>
    <w:qFormat/>
    <w:uiPriority w:val="0"/>
    <w:pPr>
      <w:adjustRightInd w:val="0"/>
      <w:spacing w:line="360" w:lineRule="auto"/>
      <w:ind w:firstLine="454"/>
      <w:jc w:val="center"/>
      <w:textAlignment w:val="baseline"/>
    </w:pPr>
    <w:rPr>
      <w:rFonts w:ascii="楷体_GB2312" w:hAnsi="Times New Roman" w:eastAsia="楷体_GB2312" w:cs="Times New Roman"/>
      <w:kern w:val="2"/>
      <w:sz w:val="44"/>
      <w:szCs w:val="44"/>
      <w:lang w:val="en-US" w:eastAsia="zh-CN" w:bidi="ar-SA"/>
    </w:rPr>
  </w:style>
  <w:style w:type="character" w:customStyle="1" w:styleId="12">
    <w:name w:val="标题 3 Char1"/>
    <w:link w:val="5"/>
    <w:qFormat/>
    <w:uiPriority w:val="0"/>
    <w:rPr>
      <w:rFonts w:ascii="宋体" w:hAnsi="宋体" w:eastAsia="宋体" w:cs="Times New Roman"/>
      <w:b/>
      <w:kern w:val="0"/>
      <w:sz w:val="28"/>
      <w:szCs w:val="20"/>
    </w:rPr>
  </w:style>
  <w:style w:type="paragraph" w:customStyle="1" w:styleId="13">
    <w:name w:val="正文 New"/>
    <w:qFormat/>
    <w:uiPriority w:val="0"/>
    <w:pPr>
      <w:widowControl w:val="0"/>
      <w:suppressAutoHyphens/>
      <w:jc w:val="both"/>
    </w:pPr>
    <w:rPr>
      <w:rFonts w:ascii="Times New Roman" w:hAnsi="Times New Roman" w:eastAsia="宋体" w:cs="Times New Roman"/>
      <w:sz w:val="21"/>
      <w:szCs w:val="22"/>
      <w:lang w:val="en-US" w:eastAsia="zh-CN" w:bidi="ar-SA"/>
    </w:rPr>
  </w:style>
  <w:style w:type="paragraph" w:customStyle="1" w:styleId="14">
    <w:name w:val="样式 行距: 1.5 倍行距"/>
    <w:basedOn w:val="1"/>
    <w:qFormat/>
    <w:uiPriority w:val="0"/>
    <w:pPr>
      <w:spacing w:line="360" w:lineRule="auto"/>
      <w:ind w:right="-512" w:rightChars="-183" w:firstLine="549" w:firstLineChars="196"/>
    </w:pPr>
    <w:rPr>
      <w:rFonts w:ascii="Times New Roman" w:hAnsi="Times New Roman" w:eastAsia="宋体" w:cs="宋体"/>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2021-07-30T06:03:00Z</dcterms:created>
  <dc:creator>Administrator</dc:creator>
  <cp:lastModifiedBy>Administrator</cp:lastModifiedBy>
  <cp:lastPrinted>2021-08-03T00:33:00Z</cp:lastPrinted>
  <dcterms:modified xsi:type="dcterms:W3CDTF">2021-11-09T02:18:41Z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