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干熄焦放散气脱硫系统</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14</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JHSC</w:t>
      </w:r>
      <w:r>
        <w:rPr>
          <w:rFonts w:hint="eastAsia" w:ascii="宋体" w:hAnsi="宋体"/>
          <w:u w:val="single"/>
          <w:lang w:val="en-US" w:eastAsia="zh-CN"/>
        </w:rPr>
        <w:t>20220100004GXJFSQTLXT</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干熄焦放散气脱硫系统</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汪  工</w:t>
      </w:r>
      <w:r>
        <w:rPr>
          <w:rFonts w:hint="eastAsia" w:ascii="宋体" w:hAnsi="宋体" w:eastAsia="宋体" w:cs="Times New Roman"/>
          <w:kern w:val="2"/>
          <w:sz w:val="24"/>
          <w:szCs w:val="24"/>
          <w:highlight w:val="none"/>
          <w:lang w:val="en-US" w:eastAsia="zh-CN" w:bidi="ar-SA"/>
        </w:rPr>
        <w:t xml:space="preserve">    1</w:t>
      </w:r>
      <w:r>
        <w:rPr>
          <w:rFonts w:hint="eastAsia" w:ascii="宋体" w:hAnsi="宋体" w:cs="Times New Roman"/>
          <w:kern w:val="2"/>
          <w:sz w:val="24"/>
          <w:szCs w:val="24"/>
          <w:highlight w:val="none"/>
          <w:lang w:val="en-US" w:eastAsia="zh-CN" w:bidi="ar-SA"/>
        </w:rPr>
        <w:t>8055315236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铁  前  部：       </w:t>
      </w:r>
      <w:r>
        <w:rPr>
          <w:rFonts w:hint="eastAsia" w:ascii="宋体" w:hAnsi="宋体" w:cs="Times New Roman"/>
          <w:kern w:val="2"/>
          <w:sz w:val="24"/>
          <w:szCs w:val="24"/>
          <w:highlight w:val="none"/>
          <w:lang w:val="en-US" w:eastAsia="zh-CN" w:bidi="ar-SA"/>
        </w:rPr>
        <w:t>杨</w:t>
      </w:r>
      <w:r>
        <w:rPr>
          <w:rFonts w:hint="eastAsia" w:ascii="宋体" w:hAnsi="宋体" w:eastAsia="宋体" w:cs="Times New Roman"/>
          <w:kern w:val="2"/>
          <w:sz w:val="24"/>
          <w:szCs w:val="24"/>
          <w:highlight w:val="none"/>
          <w:lang w:val="en-US" w:eastAsia="zh-CN" w:bidi="ar-SA"/>
        </w:rPr>
        <w:t xml:space="preserve">  工    180</w:t>
      </w:r>
      <w:r>
        <w:rPr>
          <w:rFonts w:hint="eastAsia" w:ascii="宋体" w:hAnsi="宋体" w:cs="Times New Roman"/>
          <w:kern w:val="2"/>
          <w:sz w:val="24"/>
          <w:szCs w:val="24"/>
          <w:highlight w:val="none"/>
          <w:lang w:val="en-US" w:eastAsia="zh-CN" w:bidi="ar-SA"/>
        </w:rPr>
        <w:t>10798807</w:t>
      </w:r>
      <w:bookmarkStart w:id="0" w:name="_GoBack"/>
      <w:bookmarkEnd w:id="0"/>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工程管理部：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金</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工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17855353516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工程管理部：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孙</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工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15385537006</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12</w:t>
      </w:r>
      <w:r>
        <w:rPr>
          <w:rFonts w:ascii="宋体" w:hAnsi="宋体"/>
          <w:bCs/>
          <w:sz w:val="24"/>
          <w:szCs w:val="24"/>
        </w:rPr>
        <w:t>月</w:t>
      </w:r>
      <w:r>
        <w:rPr>
          <w:rFonts w:hint="eastAsia" w:ascii="宋体" w:hAnsi="宋体"/>
          <w:bCs/>
          <w:sz w:val="24"/>
          <w:szCs w:val="24"/>
          <w:u w:val="single"/>
          <w:lang w:val="en-US" w:eastAsia="zh-CN"/>
        </w:rPr>
        <w:t>31</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5</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31</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Cs w:val="21"/>
        </w:rPr>
        <w:t>设备款建议付款方式：货到付款30%，安装完毕验收合格付款30%，正常使用三个月付款30%，质保金10%，质保期一年</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2、交货地点：芜湖新兴铸管有限责任公司三山区现场。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rPr>
          <w:rFonts w:hint="eastAsia" w:ascii="宋体" w:hAnsi="宋体"/>
          <w:sz w:val="24"/>
          <w:szCs w:val="24"/>
        </w:rPr>
      </w:pPr>
    </w:p>
    <w:p>
      <w:pPr>
        <w:rPr>
          <w:rFonts w:hint="eastAsia"/>
        </w:rPr>
      </w:pPr>
      <w:r>
        <w:rPr>
          <w:rFonts w:hint="eastAsia"/>
          <w:lang w:val="en-US" w:eastAsia="zh-CN"/>
        </w:rPr>
        <w:t>A</w:t>
      </w:r>
      <w:r>
        <w:rPr>
          <w:rFonts w:hint="eastAsia"/>
        </w:rPr>
        <w:t>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1、本次招标项目为干熄焦放散气脱硫系统（1套），具体要求详见附件技术资料。</w:t>
      </w:r>
    </w:p>
    <w:p>
      <w:pPr>
        <w:numPr>
          <w:ilvl w:val="0"/>
          <w:numId w:val="0"/>
        </w:numPr>
        <w:spacing w:line="360" w:lineRule="auto"/>
        <w:ind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2、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numPr>
          <w:ilvl w:val="0"/>
          <w:numId w:val="0"/>
        </w:numPr>
        <w:spacing w:line="360" w:lineRule="auto"/>
        <w:ind w:firstLine="241" w:firstLineChars="100"/>
        <w:rPr>
          <w:rFonts w:hint="eastAsia" w:ascii="宋体" w:hAnsi="宋体"/>
          <w:b/>
          <w:color w:val="FF0000"/>
          <w:sz w:val="24"/>
          <w:szCs w:val="24"/>
          <w:lang w:val="en-US" w:eastAsia="zh-CN"/>
        </w:rPr>
      </w:pPr>
      <w:r>
        <w:rPr>
          <w:rFonts w:hint="eastAsia" w:ascii="宋体" w:hAnsi="宋体"/>
          <w:b/>
          <w:color w:val="FF0000"/>
          <w:sz w:val="24"/>
          <w:szCs w:val="24"/>
          <w:lang w:val="en-US" w:eastAsia="zh-CN"/>
        </w:rPr>
        <w:t xml:space="preserve"> 3、设备费、安装费等分开报价，分开签合同，按不含税总价进行评标。</w:t>
      </w:r>
    </w:p>
    <w:p>
      <w:pPr>
        <w:pStyle w:val="2"/>
        <w:rPr>
          <w:rFonts w:hint="default"/>
          <w:lang w:val="en-US" w:eastAsia="zh-CN"/>
        </w:rPr>
      </w:pPr>
      <w:r>
        <w:rPr>
          <w:rFonts w:hint="eastAsia" w:ascii="宋体" w:hAnsi="宋体"/>
          <w:b/>
          <w:color w:val="FF0000"/>
          <w:sz w:val="24"/>
          <w:szCs w:val="24"/>
          <w:lang w:val="en-US" w:eastAsia="zh-CN"/>
        </w:rPr>
        <w:t xml:space="preserve">   4、由于项目复杂，技术要求高，任何投标人希望参与本项目均应在开标前与招标人联系开展技术交流并签署技术附件，未能签订技术附件的投标人，其投标将被否决。</w:t>
      </w:r>
    </w:p>
    <w:p>
      <w:pPr>
        <w:pStyle w:val="2"/>
        <w:rPr>
          <w:rFonts w:hint="eastAsia" w:ascii="宋体" w:hAnsi="宋体"/>
          <w:b/>
          <w:color w:val="FF0000"/>
          <w:sz w:val="24"/>
          <w:szCs w:val="24"/>
        </w:rPr>
      </w:pPr>
    </w:p>
    <w:p>
      <w:pPr>
        <w:pStyle w:val="2"/>
        <w:rPr>
          <w:b/>
          <w:sz w:val="24"/>
          <w:szCs w:val="24"/>
        </w:rPr>
      </w:pPr>
    </w:p>
    <w:p>
      <w:pPr>
        <w:rPr>
          <w:b/>
          <w:sz w:val="24"/>
          <w:szCs w:val="24"/>
        </w:rPr>
      </w:pPr>
    </w:p>
    <w:p>
      <w:pPr>
        <w:pStyle w:val="2"/>
      </w:pPr>
    </w:p>
    <w:p>
      <w:pPr>
        <w:pStyle w:val="2"/>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w:t>
      </w:r>
    </w:p>
    <w:p>
      <w:pPr>
        <w:pStyle w:val="2"/>
        <w:rPr>
          <w:rFonts w:hint="eastAsia" w:ascii="宋体" w:hAnsi="宋体"/>
          <w:sz w:val="24"/>
          <w:szCs w:val="24"/>
        </w:rPr>
      </w:pPr>
    </w:p>
    <w:p>
      <w:pPr>
        <w:rPr>
          <w:rFonts w:hint="eastAsia" w:ascii="宋体" w:hAnsi="宋体"/>
          <w:sz w:val="24"/>
          <w:szCs w:val="24"/>
        </w:rPr>
      </w:pPr>
    </w:p>
    <w:p>
      <w:pPr>
        <w:rPr>
          <w:rFonts w:hint="eastAsia"/>
        </w:rPr>
      </w:pPr>
    </w:p>
    <w:p>
      <w:pPr>
        <w:widowControl w:val="0"/>
        <w:spacing w:line="240" w:lineRule="atLeast"/>
        <w:jc w:val="both"/>
        <w:rPr>
          <w:rFonts w:hint="eastAsia" w:asciiTheme="minorEastAsia" w:hAnsiTheme="minorEastAsia" w:eastAsiaTheme="minorEastAsia"/>
          <w:color w:val="000000"/>
          <w:sz w:val="28"/>
          <w:szCs w:val="28"/>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w:t>
      </w:r>
      <w:r>
        <w:rPr>
          <w:rFonts w:hint="eastAsia" w:ascii="仿宋_GB2312" w:eastAsia="仿宋_GB2312"/>
          <w:sz w:val="28"/>
          <w:szCs w:val="28"/>
          <w:lang w:eastAsia="zh-CN"/>
        </w:rPr>
        <w:t>式上传中铸网（https://e-bidding.zzcycn.com/）及邮箱</w:t>
      </w:r>
      <w:r>
        <w:rPr>
          <w:rFonts w:hint="eastAsia" w:ascii="仿宋_GB2312" w:eastAsia="仿宋_GB2312"/>
          <w:sz w:val="28"/>
          <w:szCs w:val="28"/>
          <w:lang w:val="en-US" w:eastAsia="zh-CN"/>
        </w:rPr>
        <w:t>15255329626@163.com</w:t>
      </w:r>
      <w:r>
        <w:rPr>
          <w:rFonts w:hint="eastAsia" w:ascii="仿宋_GB2312" w:eastAsia="仿宋_GB2312"/>
          <w:sz w:val="28"/>
          <w:szCs w:val="28"/>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lang w:val="en-US" w:eastAsia="zh-CN"/>
        </w:rPr>
        <w:t>干熄焦放散气脱硫系统</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9F5175"/>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CC0A80"/>
    <w:rsid w:val="0DF07D84"/>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90E09F1"/>
    <w:rsid w:val="19B16948"/>
    <w:rsid w:val="1A8A6D05"/>
    <w:rsid w:val="1AA53F86"/>
    <w:rsid w:val="1AC95F4C"/>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DD40DD"/>
    <w:rsid w:val="1FF51B5E"/>
    <w:rsid w:val="202B640C"/>
    <w:rsid w:val="205026F2"/>
    <w:rsid w:val="205B3F9B"/>
    <w:rsid w:val="207B3D6D"/>
    <w:rsid w:val="20AF2F52"/>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68D7081"/>
    <w:rsid w:val="26F50CB1"/>
    <w:rsid w:val="26F906B4"/>
    <w:rsid w:val="271B6F16"/>
    <w:rsid w:val="278055FF"/>
    <w:rsid w:val="288D3DC5"/>
    <w:rsid w:val="28A22ADC"/>
    <w:rsid w:val="28B030F4"/>
    <w:rsid w:val="28E2171B"/>
    <w:rsid w:val="28F7675F"/>
    <w:rsid w:val="29401D6D"/>
    <w:rsid w:val="2ACB0AF1"/>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3DE5B5C"/>
    <w:rsid w:val="342060A8"/>
    <w:rsid w:val="34BB556C"/>
    <w:rsid w:val="35212328"/>
    <w:rsid w:val="358603F2"/>
    <w:rsid w:val="36053C47"/>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A3F65BD"/>
    <w:rsid w:val="3A773720"/>
    <w:rsid w:val="3AB9612A"/>
    <w:rsid w:val="3AFC391A"/>
    <w:rsid w:val="3B14535E"/>
    <w:rsid w:val="3C036E6F"/>
    <w:rsid w:val="3C3E683E"/>
    <w:rsid w:val="3C456A69"/>
    <w:rsid w:val="3C487023"/>
    <w:rsid w:val="3C887586"/>
    <w:rsid w:val="3CD340E5"/>
    <w:rsid w:val="3D522FF0"/>
    <w:rsid w:val="3D5A40AB"/>
    <w:rsid w:val="3DB441B2"/>
    <w:rsid w:val="3DBE5C18"/>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BF6C07"/>
    <w:rsid w:val="4500284B"/>
    <w:rsid w:val="45407B03"/>
    <w:rsid w:val="45C004AA"/>
    <w:rsid w:val="46587D68"/>
    <w:rsid w:val="46CC5915"/>
    <w:rsid w:val="47847BD9"/>
    <w:rsid w:val="47AD4330"/>
    <w:rsid w:val="480A05A9"/>
    <w:rsid w:val="48254A41"/>
    <w:rsid w:val="485808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869D8"/>
    <w:rsid w:val="4BAA769E"/>
    <w:rsid w:val="4D23274F"/>
    <w:rsid w:val="4D7B2123"/>
    <w:rsid w:val="4D817459"/>
    <w:rsid w:val="4DC66F68"/>
    <w:rsid w:val="4E091027"/>
    <w:rsid w:val="4E1D39CD"/>
    <w:rsid w:val="4ED37EC9"/>
    <w:rsid w:val="4F047048"/>
    <w:rsid w:val="510A2956"/>
    <w:rsid w:val="514F2EE0"/>
    <w:rsid w:val="517F329F"/>
    <w:rsid w:val="51A458AF"/>
    <w:rsid w:val="51CD60D0"/>
    <w:rsid w:val="527F49C8"/>
    <w:rsid w:val="52D332CB"/>
    <w:rsid w:val="52DB4C0C"/>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AC13C7"/>
    <w:rsid w:val="5CC70FAC"/>
    <w:rsid w:val="5D173705"/>
    <w:rsid w:val="5D1B4B8A"/>
    <w:rsid w:val="5D2F4D69"/>
    <w:rsid w:val="5D915ACD"/>
    <w:rsid w:val="5E093F5D"/>
    <w:rsid w:val="5E14032D"/>
    <w:rsid w:val="5E611270"/>
    <w:rsid w:val="5EB2026E"/>
    <w:rsid w:val="5EEF2412"/>
    <w:rsid w:val="5F5D00D1"/>
    <w:rsid w:val="5FA30C9C"/>
    <w:rsid w:val="5FE13E30"/>
    <w:rsid w:val="60883A59"/>
    <w:rsid w:val="60A608A8"/>
    <w:rsid w:val="61033D16"/>
    <w:rsid w:val="623E76D0"/>
    <w:rsid w:val="625B24D7"/>
    <w:rsid w:val="62CD795C"/>
    <w:rsid w:val="63825779"/>
    <w:rsid w:val="6438579B"/>
    <w:rsid w:val="64F02C05"/>
    <w:rsid w:val="655749FB"/>
    <w:rsid w:val="65E5671A"/>
    <w:rsid w:val="66B54A4F"/>
    <w:rsid w:val="66EA0C9A"/>
    <w:rsid w:val="66FB3BC1"/>
    <w:rsid w:val="67023348"/>
    <w:rsid w:val="6753255C"/>
    <w:rsid w:val="678F7868"/>
    <w:rsid w:val="686F59C5"/>
    <w:rsid w:val="68985C4A"/>
    <w:rsid w:val="68BB275A"/>
    <w:rsid w:val="695E0A51"/>
    <w:rsid w:val="6A570BC4"/>
    <w:rsid w:val="6AE713EB"/>
    <w:rsid w:val="6AED2BFF"/>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4F1E1A"/>
    <w:rsid w:val="76121719"/>
    <w:rsid w:val="761859F6"/>
    <w:rsid w:val="76206BC5"/>
    <w:rsid w:val="76EB3FE1"/>
    <w:rsid w:val="770E210B"/>
    <w:rsid w:val="772D76F7"/>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TotalTime>
  <ScaleCrop>false</ScaleCrop>
  <LinksUpToDate>false</LinksUpToDate>
  <CharactersWithSpaces>5037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2019-12-11T08:01:00Z</cp:lastPrinted>
  <dcterms:modified xsi:type="dcterms:W3CDTF">2021-12-14T08:43:37Z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453E5B5609E442AFA1DE49CA80052D1B</vt:lpwstr>
  </property>
</Properties>
</file>