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硅藻土</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11</w:t>
      </w:r>
      <w:r>
        <w:rPr>
          <w:rFonts w:hint="eastAsia"/>
          <w:color w:val="000000"/>
          <w:sz w:val="24"/>
          <w:szCs w:val="24"/>
        </w:rPr>
        <w:t>月</w:t>
      </w:r>
      <w:r>
        <w:rPr>
          <w:rFonts w:hint="eastAsia"/>
          <w:color w:val="000000"/>
          <w:sz w:val="24"/>
          <w:szCs w:val="24"/>
          <w:u w:val="single"/>
          <w:lang w:val="en-US" w:eastAsia="zh-CN"/>
        </w:rPr>
        <w:t>16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ZGSX</w:t>
      </w:r>
      <w:r>
        <w:rPr>
          <w:rFonts w:hint="eastAsia" w:ascii="宋体" w:hAnsi="宋体"/>
          <w:u w:val="single"/>
          <w:lang w:val="en-US" w:eastAsia="zh-CN"/>
        </w:rPr>
        <w:t>202111013GZT</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硅藻土</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招标办：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炉料部：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11</w:t>
      </w:r>
      <w:r>
        <w:rPr>
          <w:rFonts w:ascii="宋体" w:hAnsi="宋体"/>
          <w:bCs/>
          <w:sz w:val="24"/>
          <w:szCs w:val="24"/>
        </w:rPr>
        <w:t>月</w:t>
      </w:r>
      <w:r>
        <w:rPr>
          <w:rFonts w:hint="eastAsia" w:ascii="宋体" w:hAnsi="宋体"/>
          <w:bCs/>
          <w:sz w:val="24"/>
          <w:szCs w:val="24"/>
          <w:u w:val="single"/>
          <w:lang w:val="en-US" w:eastAsia="zh-CN"/>
        </w:rPr>
        <w:t>23</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11</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25</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15:30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2"/>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2"/>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壹</w:t>
      </w:r>
      <w:bookmarkStart w:id="0" w:name="_GoBack"/>
      <w:bookmarkEnd w:id="0"/>
      <w:r>
        <w:rPr>
          <w:rFonts w:hint="eastAsia" w:ascii="宋体" w:hAnsi="宋体"/>
          <w:bCs/>
          <w:color w:val="0000FF"/>
          <w:sz w:val="24"/>
          <w:szCs w:val="24"/>
          <w:u w:val="single"/>
          <w:lang w:val="en-US" w:eastAsia="zh-CN"/>
        </w:rPr>
        <w:t>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11</w:t>
      </w:r>
      <w:r>
        <w:rPr>
          <w:rFonts w:hint="eastAsia" w:ascii="宋体" w:hAnsi="宋体"/>
          <w:bCs/>
          <w:color w:val="7030A0"/>
          <w:sz w:val="24"/>
          <w:szCs w:val="24"/>
        </w:rPr>
        <w:t>月</w:t>
      </w:r>
      <w:r>
        <w:rPr>
          <w:rFonts w:hint="eastAsia" w:ascii="宋体" w:hAnsi="宋体"/>
          <w:sz w:val="24"/>
          <w:szCs w:val="24"/>
          <w:lang w:val="en-US" w:eastAsia="zh-CN"/>
        </w:rPr>
        <w:t>23</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4"/>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4"/>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5"/>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8"/>
        </w:numPr>
        <w:rPr>
          <w:b/>
          <w:sz w:val="24"/>
          <w:szCs w:val="24"/>
        </w:rPr>
      </w:pPr>
      <w:r>
        <w:rPr>
          <w:rFonts w:hint="eastAsia"/>
          <w:b/>
          <w:sz w:val="24"/>
          <w:szCs w:val="24"/>
        </w:rPr>
        <w:t>其他要求</w:t>
      </w:r>
    </w:p>
    <w:p>
      <w:pPr>
        <w:numPr>
          <w:ilvl w:val="0"/>
          <w:numId w:val="9"/>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p>
    <w:p>
      <w:pPr>
        <w:numPr>
          <w:ilvl w:val="0"/>
          <w:numId w:val="9"/>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业绩要求，</w:t>
      </w:r>
      <w:r>
        <w:rPr>
          <w:rFonts w:hint="eastAsia" w:ascii="宋体" w:hAnsi="宋体"/>
          <w:b/>
          <w:color w:val="FF0000"/>
          <w:sz w:val="24"/>
          <w:szCs w:val="24"/>
        </w:rPr>
        <w:t>提供两份及以上2019年至今</w:t>
      </w:r>
      <w:r>
        <w:rPr>
          <w:rFonts w:hint="eastAsia" w:ascii="宋体" w:hAnsi="宋体"/>
          <w:b/>
          <w:color w:val="FF0000"/>
          <w:sz w:val="24"/>
          <w:szCs w:val="24"/>
          <w:lang w:val="en-US" w:eastAsia="zh-CN"/>
        </w:rPr>
        <w:t>对铸管企业硅藻土的</w:t>
      </w:r>
      <w:r>
        <w:rPr>
          <w:rFonts w:hint="eastAsia" w:ascii="宋体" w:hAnsi="宋体"/>
          <w:b/>
          <w:color w:val="FF0000"/>
          <w:sz w:val="24"/>
          <w:szCs w:val="24"/>
        </w:rPr>
        <w:t>供货业绩</w:t>
      </w:r>
      <w:r>
        <w:rPr>
          <w:rFonts w:hint="eastAsia" w:ascii="宋体" w:hAnsi="宋体"/>
          <w:b/>
          <w:color w:val="FF0000"/>
          <w:sz w:val="24"/>
          <w:szCs w:val="24"/>
          <w:lang w:eastAsia="zh-CN"/>
        </w:rPr>
        <w:t>（</w:t>
      </w:r>
      <w:r>
        <w:rPr>
          <w:rFonts w:hint="eastAsia" w:ascii="宋体" w:hAnsi="宋体"/>
          <w:b/>
          <w:color w:val="FF0000"/>
          <w:sz w:val="24"/>
          <w:szCs w:val="24"/>
          <w:lang w:val="en-US" w:eastAsia="zh-CN"/>
        </w:rPr>
        <w:t>附：合同+发票复印件</w:t>
      </w:r>
      <w:r>
        <w:rPr>
          <w:rFonts w:hint="eastAsia" w:ascii="宋体" w:hAnsi="宋体"/>
          <w:b/>
          <w:color w:val="FF0000"/>
          <w:sz w:val="24"/>
          <w:szCs w:val="24"/>
          <w:lang w:eastAsia="zh-CN"/>
        </w:rPr>
        <w:t>）</w:t>
      </w:r>
      <w:r>
        <w:rPr>
          <w:rFonts w:hint="eastAsia" w:ascii="宋体" w:hAnsi="宋体"/>
          <w:b/>
          <w:color w:val="FF0000"/>
          <w:sz w:val="24"/>
          <w:szCs w:val="24"/>
          <w:lang w:val="en-US" w:eastAsia="zh-CN"/>
        </w:rPr>
        <w:t>。</w:t>
      </w:r>
    </w:p>
    <w:p>
      <w:pPr>
        <w:numPr>
          <w:ilvl w:val="0"/>
          <w:numId w:val="9"/>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本次招标招三个月的供货量，约210吨（该数量为理论需求数量，具体供货数量以生产单位实际用量为准，具体供货时间以商务部门通知为准）按照单吨价报价，并注明相应的供应数量。</w:t>
      </w:r>
    </w:p>
    <w:p>
      <w:pPr>
        <w:pStyle w:val="2"/>
        <w:numPr>
          <w:ilvl w:val="0"/>
          <w:numId w:val="9"/>
        </w:numPr>
        <w:ind w:left="0" w:leftChars="0" w:firstLine="482" w:firstLineChars="200"/>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招标合同执行周期为</w:t>
      </w:r>
      <w:r>
        <w:rPr>
          <w:rFonts w:hint="eastAsia" w:ascii="宋体" w:hAnsi="宋体" w:cs="Times New Roman"/>
          <w:b/>
          <w:color w:val="FF0000"/>
          <w:kern w:val="2"/>
          <w:sz w:val="24"/>
          <w:szCs w:val="24"/>
          <w:lang w:val="en-US" w:eastAsia="zh-CN" w:bidi="ar-SA"/>
        </w:rPr>
        <w:t>3</w:t>
      </w:r>
      <w:r>
        <w:rPr>
          <w:rFonts w:hint="eastAsia" w:ascii="宋体" w:hAnsi="宋体" w:eastAsia="宋体" w:cs="Times New Roman"/>
          <w:b/>
          <w:color w:val="FF0000"/>
          <w:kern w:val="2"/>
          <w:sz w:val="24"/>
          <w:szCs w:val="24"/>
          <w:lang w:val="en-US" w:eastAsia="zh-CN" w:bidi="ar-SA"/>
        </w:rPr>
        <w:t>个月。</w:t>
      </w:r>
    </w:p>
    <w:p>
      <w:pPr>
        <w:numPr>
          <w:ilvl w:val="0"/>
          <w:numId w:val="9"/>
        </w:numPr>
        <w:spacing w:line="360" w:lineRule="auto"/>
        <w:ind w:firstLine="482" w:firstLineChars="200"/>
        <w:rPr>
          <w:rFonts w:hint="default" w:ascii="宋体" w:hAnsi="宋体"/>
          <w:b/>
          <w:color w:val="FF0000"/>
          <w:sz w:val="24"/>
          <w:szCs w:val="24"/>
          <w:lang w:val="en-US" w:eastAsia="zh-CN"/>
        </w:rPr>
      </w:pPr>
      <w:r>
        <w:rPr>
          <w:rFonts w:hint="eastAsia" w:ascii="宋体" w:hAnsi="宋体"/>
          <w:b/>
          <w:color w:val="FF0000"/>
          <w:sz w:val="24"/>
          <w:szCs w:val="24"/>
          <w:lang w:val="en-US" w:eastAsia="zh-CN"/>
        </w:rPr>
        <w:t>按我方要求随时准备发货进厂；包装吨袋质量必须保证，标识清楚。</w:t>
      </w: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pStyle w:val="2"/>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pPr>
        <w:jc w:val="center"/>
        <w:rPr>
          <w:rFonts w:hint="eastAsia"/>
          <w:b/>
          <w:color w:val="auto"/>
          <w:sz w:val="36"/>
          <w:szCs w:val="36"/>
          <w:u w:val="none" w:color="auto"/>
          <w:lang w:eastAsia="zh-CN"/>
        </w:rPr>
      </w:pPr>
      <w:r>
        <w:rPr>
          <w:rFonts w:hint="eastAsia"/>
          <w:b/>
          <w:color w:val="auto"/>
          <w:sz w:val="36"/>
          <w:szCs w:val="36"/>
          <w:u w:val="none" w:color="auto"/>
          <w:lang w:val="en-US" w:eastAsia="zh-CN"/>
        </w:rPr>
        <w:t>硅藻土质</w:t>
      </w:r>
      <w:r>
        <w:rPr>
          <w:rFonts w:hint="eastAsia"/>
          <w:b/>
          <w:color w:val="auto"/>
          <w:sz w:val="36"/>
          <w:szCs w:val="36"/>
          <w:u w:val="none" w:color="auto"/>
          <w:lang w:eastAsia="zh-CN"/>
        </w:rPr>
        <w:t>量标准技术统一平台</w:t>
      </w:r>
    </w:p>
    <w:p>
      <w:pPr>
        <w:snapToGrid w:val="0"/>
        <w:spacing w:line="300" w:lineRule="auto"/>
        <w:rPr>
          <w:rFonts w:hint="eastAsia"/>
          <w:b/>
          <w:bCs/>
          <w:color w:val="000000"/>
          <w:sz w:val="24"/>
        </w:rPr>
      </w:pPr>
      <w:r>
        <w:rPr>
          <w:rFonts w:hint="eastAsia"/>
          <w:b/>
          <w:bCs/>
          <w:color w:val="000000"/>
          <w:sz w:val="24"/>
        </w:rPr>
        <w:t>1   范围</w:t>
      </w:r>
    </w:p>
    <w:p>
      <w:pPr>
        <w:snapToGrid w:val="0"/>
        <w:spacing w:line="300" w:lineRule="auto"/>
        <w:ind w:left="360" w:firstLine="120"/>
        <w:rPr>
          <w:rFonts w:hint="eastAsia"/>
          <w:color w:val="000000"/>
          <w:sz w:val="24"/>
        </w:rPr>
      </w:pPr>
      <w:r>
        <w:rPr>
          <w:rFonts w:hint="eastAsia"/>
          <w:color w:val="000000"/>
          <w:sz w:val="24"/>
        </w:rPr>
        <w:t>本标准规定了铸造用硅藻土的技术要求、检验规则以及贮存等。</w:t>
      </w:r>
    </w:p>
    <w:p>
      <w:pPr>
        <w:snapToGrid w:val="0"/>
        <w:spacing w:line="300" w:lineRule="auto"/>
        <w:ind w:firstLine="435"/>
        <w:rPr>
          <w:rFonts w:hint="eastAsia"/>
          <w:color w:val="000000"/>
          <w:sz w:val="24"/>
        </w:rPr>
      </w:pPr>
      <w:r>
        <w:rPr>
          <w:rFonts w:hint="eastAsia"/>
          <w:color w:val="000000"/>
          <w:sz w:val="24"/>
        </w:rPr>
        <w:t>本标准适用于铸造用硅藻土。</w:t>
      </w:r>
    </w:p>
    <w:p>
      <w:pPr>
        <w:snapToGrid w:val="0"/>
        <w:spacing w:line="300" w:lineRule="auto"/>
        <w:rPr>
          <w:rFonts w:hint="eastAsia"/>
          <w:b/>
          <w:bCs/>
          <w:color w:val="000000"/>
          <w:sz w:val="24"/>
        </w:rPr>
      </w:pPr>
      <w:r>
        <w:rPr>
          <w:rFonts w:hint="eastAsia"/>
          <w:b/>
          <w:bCs/>
          <w:color w:val="000000"/>
          <w:sz w:val="24"/>
        </w:rPr>
        <w:t>2  规范性引用文件</w:t>
      </w:r>
    </w:p>
    <w:p>
      <w:pPr>
        <w:adjustRightInd w:val="0"/>
        <w:snapToGrid w:val="0"/>
        <w:spacing w:line="300" w:lineRule="auto"/>
        <w:ind w:firstLine="420"/>
        <w:rPr>
          <w:rFonts w:hint="eastAsia"/>
          <w:color w:val="000000"/>
          <w:spacing w:val="-6"/>
          <w:sz w:val="24"/>
        </w:rPr>
      </w:pPr>
      <w:r>
        <w:rPr>
          <w:rFonts w:hint="eastAsia"/>
          <w:color w:val="000000"/>
          <w:spacing w:val="-6"/>
          <w:sz w:val="24"/>
        </w:rPr>
        <w:t>下列文件中的条款通过本标准的引用而成为本标准的条款。其最新版本适用于本标准。</w:t>
      </w:r>
    </w:p>
    <w:p>
      <w:pPr>
        <w:adjustRightInd w:val="0"/>
        <w:snapToGrid w:val="0"/>
        <w:spacing w:line="300" w:lineRule="auto"/>
        <w:ind w:firstLine="420"/>
        <w:rPr>
          <w:rFonts w:hint="eastAsia"/>
          <w:color w:val="000000"/>
          <w:spacing w:val="-6"/>
          <w:sz w:val="24"/>
        </w:rPr>
      </w:pPr>
      <w:r>
        <w:rPr>
          <w:rFonts w:hint="eastAsia"/>
          <w:color w:val="000000"/>
          <w:spacing w:val="-6"/>
          <w:sz w:val="24"/>
        </w:rPr>
        <w:t>JC/T 414-2000  硅藻土及其试验方法</w:t>
      </w:r>
    </w:p>
    <w:p>
      <w:pPr>
        <w:snapToGrid w:val="0"/>
        <w:spacing w:line="300" w:lineRule="auto"/>
        <w:rPr>
          <w:rFonts w:hint="eastAsia"/>
          <w:b/>
          <w:bCs/>
          <w:color w:val="000000"/>
          <w:sz w:val="24"/>
        </w:rPr>
      </w:pPr>
      <w:r>
        <w:rPr>
          <w:rFonts w:hint="eastAsia"/>
          <w:b/>
          <w:bCs/>
          <w:color w:val="000000"/>
          <w:sz w:val="24"/>
        </w:rPr>
        <w:t>3  技术要求</w:t>
      </w:r>
    </w:p>
    <w:p>
      <w:pPr>
        <w:snapToGrid w:val="0"/>
        <w:spacing w:line="300" w:lineRule="auto"/>
        <w:ind w:firstLine="480"/>
        <w:rPr>
          <w:rFonts w:hint="eastAsia"/>
          <w:color w:val="000000"/>
          <w:spacing w:val="-6"/>
          <w:sz w:val="24"/>
        </w:rPr>
      </w:pPr>
      <w:r>
        <w:rPr>
          <w:rFonts w:hint="eastAsia"/>
          <w:color w:val="000000"/>
          <w:spacing w:val="-6"/>
          <w:sz w:val="24"/>
        </w:rPr>
        <w:t>硅藻土的技术要求应符合表1的规定。</w:t>
      </w:r>
    </w:p>
    <w:p>
      <w:pPr>
        <w:snapToGrid w:val="0"/>
        <w:spacing w:line="300" w:lineRule="auto"/>
        <w:ind w:firstLine="420"/>
        <w:rPr>
          <w:rFonts w:hint="eastAsia"/>
          <w:color w:val="000000"/>
          <w:spacing w:val="-6"/>
          <w:sz w:val="24"/>
        </w:rPr>
      </w:pPr>
      <w:r>
        <w:rPr>
          <w:rFonts w:hint="eastAsia"/>
          <w:color w:val="000000"/>
          <w:spacing w:val="-6"/>
          <w:sz w:val="24"/>
        </w:rPr>
        <w:t xml:space="preserve">                                         表1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536" w:type="dxa"/>
            <w:noWrap w:val="0"/>
            <w:vAlign w:val="top"/>
          </w:tcPr>
          <w:p>
            <w:pPr>
              <w:adjustRightInd w:val="0"/>
              <w:snapToGrid w:val="0"/>
              <w:jc w:val="center"/>
              <w:rPr>
                <w:rFonts w:hint="eastAsia"/>
                <w:color w:val="000000"/>
                <w:spacing w:val="-6"/>
                <w:sz w:val="24"/>
              </w:rPr>
            </w:pPr>
            <w:r>
              <w:rPr>
                <w:rFonts w:hint="eastAsia"/>
                <w:color w:val="000000"/>
                <w:spacing w:val="-6"/>
                <w:sz w:val="24"/>
              </w:rPr>
              <w:t>项              目</w:t>
            </w:r>
          </w:p>
        </w:tc>
        <w:tc>
          <w:tcPr>
            <w:tcW w:w="3734" w:type="dxa"/>
            <w:noWrap w:val="0"/>
            <w:vAlign w:val="top"/>
          </w:tcPr>
          <w:p>
            <w:pPr>
              <w:adjustRightInd w:val="0"/>
              <w:snapToGrid w:val="0"/>
              <w:jc w:val="center"/>
              <w:rPr>
                <w:rFonts w:hint="eastAsia"/>
                <w:color w:val="000000"/>
                <w:spacing w:val="-6"/>
                <w:sz w:val="24"/>
              </w:rPr>
            </w:pPr>
            <w:r>
              <w:rPr>
                <w:rFonts w:hint="eastAsia"/>
                <w:color w:val="000000"/>
                <w:spacing w:val="-6"/>
                <w:sz w:val="24"/>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SiO2/%</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90～95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烧失量/%</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0.2～0.39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悬浮性/%</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耐热度/℃</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PH值</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目   数</w:t>
            </w:r>
            <w:r>
              <w:rPr>
                <w:rFonts w:hint="eastAsia"/>
                <w:color w:val="000000"/>
                <w:spacing w:val="-6"/>
                <w:sz w:val="24"/>
                <w:lang w:val="en-US" w:eastAsia="zh-CN"/>
              </w:rPr>
              <w:t xml:space="preserve"> （水洗法）</w:t>
            </w:r>
          </w:p>
        </w:tc>
        <w:tc>
          <w:tcPr>
            <w:tcW w:w="3734" w:type="dxa"/>
            <w:tcBorders>
              <w:bottom w:val="single" w:color="auto" w:sz="4" w:space="0"/>
            </w:tcBorders>
            <w:noWrap w:val="0"/>
            <w:vAlign w:val="top"/>
          </w:tcPr>
          <w:p>
            <w:pPr>
              <w:adjustRightInd w:val="0"/>
              <w:snapToGrid w:val="0"/>
              <w:jc w:val="center"/>
              <w:rPr>
                <w:rFonts w:hint="default" w:eastAsia="宋体"/>
                <w:color w:val="000000"/>
                <w:spacing w:val="-6"/>
                <w:sz w:val="24"/>
                <w:lang w:val="en-US" w:eastAsia="zh-CN"/>
              </w:rPr>
            </w:pPr>
            <w:r>
              <w:rPr>
                <w:rFonts w:hint="eastAsia"/>
                <w:color w:val="000000"/>
                <w:spacing w:val="-6"/>
                <w:sz w:val="24"/>
                <w:lang w:val="en-US" w:eastAsia="zh-CN"/>
              </w:rPr>
              <w:t>大于320：</w:t>
            </w:r>
            <w:r>
              <w:rPr>
                <w:rFonts w:hint="eastAsia"/>
                <w:color w:val="000000"/>
                <w:spacing w:val="-6"/>
                <w:sz w:val="24"/>
                <w:lang w:eastAsia="zh-CN"/>
              </w:rPr>
              <w:t>≥</w:t>
            </w:r>
            <w:r>
              <w:rPr>
                <w:rFonts w:hint="eastAsia"/>
                <w:color w:val="000000"/>
                <w:spacing w:val="-6"/>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比表面积/m2</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19～65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pStyle w:val="28"/>
              <w:widowControl w:val="0"/>
              <w:numPr>
                <w:ilvl w:val="0"/>
                <w:numId w:val="0"/>
              </w:numPr>
              <w:adjustRightInd w:val="0"/>
              <w:snapToGrid w:val="0"/>
              <w:rPr>
                <w:rFonts w:hint="eastAsia" w:ascii="Times New Roman" w:eastAsia="宋体"/>
                <w:color w:val="000000"/>
                <w:spacing w:val="-6"/>
                <w:kern w:val="2"/>
                <w:sz w:val="24"/>
                <w:szCs w:val="24"/>
              </w:rPr>
            </w:pPr>
            <w:r>
              <w:rPr>
                <w:rFonts w:hint="eastAsia" w:ascii="Times New Roman" w:eastAsia="宋体"/>
                <w:color w:val="000000"/>
                <w:spacing w:val="-6"/>
                <w:kern w:val="2"/>
                <w:sz w:val="24"/>
                <w:szCs w:val="24"/>
              </w:rPr>
              <w:t>脱水率</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150～450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比重/(g/cm3)</w:t>
            </w:r>
          </w:p>
        </w:tc>
        <w:tc>
          <w:tcPr>
            <w:tcW w:w="3734" w:type="dxa"/>
            <w:tcBorders>
              <w:bottom w:val="single" w:color="auto" w:sz="4" w:space="0"/>
            </w:tcBorders>
            <w:noWrap w:val="0"/>
            <w:vAlign w:val="top"/>
          </w:tcPr>
          <w:p>
            <w:pPr>
              <w:pStyle w:val="28"/>
              <w:widowControl w:val="0"/>
              <w:numPr>
                <w:ilvl w:val="0"/>
                <w:numId w:val="0"/>
              </w:numPr>
              <w:adjustRightInd w:val="0"/>
              <w:snapToGrid w:val="0"/>
              <w:rPr>
                <w:rFonts w:hint="eastAsia" w:ascii="Times New Roman" w:eastAsia="宋体"/>
                <w:color w:val="000000"/>
                <w:spacing w:val="-6"/>
                <w:kern w:val="2"/>
                <w:sz w:val="24"/>
                <w:szCs w:val="24"/>
              </w:rPr>
            </w:pPr>
            <w:r>
              <w:rPr>
                <w:rFonts w:hint="eastAsia" w:ascii="Times New Roman" w:eastAsia="宋体"/>
                <w:color w:val="000000"/>
                <w:spacing w:val="-6"/>
                <w:kern w:val="2"/>
                <w:sz w:val="24"/>
                <w:szCs w:val="24"/>
              </w:rPr>
              <w:t>0.38～0.40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导热率</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导热系数/(W.m-1.k-1)</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0.02～0.04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最大发气量/m1</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36"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最大发气时间/s</w:t>
            </w:r>
          </w:p>
        </w:tc>
        <w:tc>
          <w:tcPr>
            <w:tcW w:w="3734" w:type="dxa"/>
            <w:tcBorders>
              <w:bottom w:val="single" w:color="auto" w:sz="4" w:space="0"/>
            </w:tcBorders>
            <w:noWrap w:val="0"/>
            <w:vAlign w:val="top"/>
          </w:tcPr>
          <w:p>
            <w:pPr>
              <w:adjustRightInd w:val="0"/>
              <w:snapToGrid w:val="0"/>
              <w:jc w:val="center"/>
              <w:rPr>
                <w:rFonts w:hint="eastAsia"/>
                <w:color w:val="000000"/>
                <w:spacing w:val="-6"/>
                <w:sz w:val="24"/>
              </w:rPr>
            </w:pPr>
            <w:r>
              <w:rPr>
                <w:rFonts w:hint="eastAsia"/>
                <w:color w:val="000000"/>
                <w:spacing w:val="-6"/>
                <w:sz w:val="24"/>
              </w:rPr>
              <w:t>20～25</w:t>
            </w:r>
          </w:p>
        </w:tc>
      </w:tr>
    </w:tbl>
    <w:p>
      <w:pPr>
        <w:adjustRightInd w:val="0"/>
        <w:snapToGrid w:val="0"/>
        <w:spacing w:line="300" w:lineRule="auto"/>
        <w:rPr>
          <w:rFonts w:hint="eastAsia" w:hAnsi="宋体"/>
          <w:color w:val="000000"/>
          <w:sz w:val="24"/>
        </w:rPr>
      </w:pPr>
    </w:p>
    <w:p>
      <w:pPr>
        <w:snapToGrid w:val="0"/>
        <w:spacing w:line="300" w:lineRule="auto"/>
        <w:rPr>
          <w:rFonts w:hint="eastAsia"/>
          <w:b/>
          <w:bCs/>
          <w:color w:val="000000"/>
          <w:sz w:val="24"/>
        </w:rPr>
      </w:pPr>
      <w:r>
        <w:rPr>
          <w:rFonts w:hint="eastAsia"/>
          <w:b/>
          <w:bCs/>
          <w:color w:val="000000"/>
          <w:sz w:val="24"/>
        </w:rPr>
        <w:t>4  检验规则</w:t>
      </w:r>
    </w:p>
    <w:p>
      <w:pPr>
        <w:snapToGrid w:val="0"/>
        <w:spacing w:line="300" w:lineRule="auto"/>
        <w:rPr>
          <w:rFonts w:hint="eastAsia"/>
          <w:color w:val="000000"/>
          <w:sz w:val="24"/>
        </w:rPr>
      </w:pPr>
      <w:r>
        <w:rPr>
          <w:rFonts w:hint="eastAsia"/>
          <w:color w:val="000000"/>
          <w:sz w:val="24"/>
        </w:rPr>
        <w:t>4.1  硅藻土的取制样及试验方法应符合JC/T 414的要求。</w:t>
      </w:r>
    </w:p>
    <w:p>
      <w:pPr>
        <w:snapToGrid w:val="0"/>
        <w:spacing w:line="300" w:lineRule="auto"/>
        <w:rPr>
          <w:rFonts w:hint="eastAsia"/>
          <w:color w:val="000000"/>
          <w:sz w:val="24"/>
        </w:rPr>
      </w:pPr>
      <w:r>
        <w:rPr>
          <w:rFonts w:hint="eastAsia"/>
          <w:color w:val="000000"/>
          <w:sz w:val="24"/>
        </w:rPr>
        <w:t>4.2  硅藻土由使用单位对供方的质量证明书进行验证。</w:t>
      </w:r>
    </w:p>
    <w:p>
      <w:pPr>
        <w:snapToGrid w:val="0"/>
        <w:spacing w:line="300" w:lineRule="auto"/>
        <w:rPr>
          <w:rFonts w:hint="eastAsia"/>
          <w:b/>
          <w:bCs/>
          <w:color w:val="000000"/>
          <w:sz w:val="24"/>
        </w:rPr>
      </w:pPr>
      <w:r>
        <w:rPr>
          <w:rFonts w:hint="eastAsia"/>
          <w:b/>
          <w:bCs/>
          <w:color w:val="000000"/>
          <w:sz w:val="24"/>
        </w:rPr>
        <w:t>5  贮存</w:t>
      </w:r>
    </w:p>
    <w:p>
      <w:pPr>
        <w:pStyle w:val="29"/>
        <w:ind w:firstLine="480"/>
        <w:rPr>
          <w:rFonts w:hint="eastAsia" w:ascii="Times New Roman"/>
          <w:color w:val="000000"/>
          <w:kern w:val="2"/>
          <w:sz w:val="24"/>
          <w:szCs w:val="24"/>
        </w:rPr>
      </w:pPr>
      <w:r>
        <w:rPr>
          <w:rFonts w:hint="eastAsia" w:ascii="Times New Roman"/>
          <w:color w:val="000000"/>
          <w:kern w:val="2"/>
          <w:sz w:val="24"/>
          <w:szCs w:val="24"/>
        </w:rPr>
        <w:t>硅藻土应袋装，贮存在清洁干燥处，严防雨、雪、日晒、受潮。</w:t>
      </w:r>
    </w:p>
    <w:p>
      <w:pPr>
        <w:rPr>
          <w:rFonts w:hint="eastAsia" w:asciiTheme="minorEastAsia" w:hAnsiTheme="minorEastAsia" w:eastAsiaTheme="minorEastAsia"/>
          <w:color w:val="000000"/>
          <w:sz w:val="28"/>
          <w:szCs w:val="28"/>
        </w:rPr>
      </w:pPr>
    </w:p>
    <w:p>
      <w:pPr>
        <w:pStyle w:val="2"/>
        <w:rPr>
          <w:rFonts w:hint="eastAsia" w:asciiTheme="minorEastAsia" w:hAnsiTheme="minorEastAsia" w:eastAsiaTheme="minorEastAsia"/>
          <w:color w:val="000000"/>
          <w:sz w:val="28"/>
          <w:szCs w:val="28"/>
        </w:rPr>
      </w:pPr>
    </w:p>
    <w:p>
      <w:pPr>
        <w:rPr>
          <w:rFonts w:hint="eastAsia" w:asciiTheme="minorEastAsia" w:hAnsiTheme="minorEastAsia" w:eastAsiaTheme="minorEastAsia"/>
          <w:color w:val="000000"/>
          <w:sz w:val="28"/>
          <w:szCs w:val="28"/>
        </w:rPr>
      </w:pPr>
    </w:p>
    <w:p>
      <w:pPr>
        <w:pStyle w:val="2"/>
        <w:rPr>
          <w:rFonts w:hint="eastAsia" w:asciiTheme="minorEastAsia" w:hAnsiTheme="minorEastAsia" w:eastAsiaTheme="minorEastAsia"/>
          <w:color w:val="000000"/>
          <w:sz w:val="28"/>
          <w:szCs w:val="28"/>
        </w:rPr>
      </w:pPr>
    </w:p>
    <w:p>
      <w:pPr>
        <w:rPr>
          <w:rFonts w:hint="eastAsia" w:asciiTheme="minorEastAsia" w:hAnsiTheme="minorEastAsia" w:eastAsiaTheme="minorEastAsia"/>
          <w:color w:val="000000"/>
          <w:sz w:val="28"/>
          <w:szCs w:val="28"/>
        </w:rPr>
      </w:pPr>
    </w:p>
    <w:p>
      <w:pPr>
        <w:pStyle w:val="2"/>
        <w:rPr>
          <w:rFonts w:hint="eastAsia" w:asciiTheme="minorEastAsia" w:hAnsiTheme="minorEastAsia" w:eastAsiaTheme="minorEastAsia"/>
          <w:color w:val="000000"/>
          <w:sz w:val="28"/>
          <w:szCs w:val="28"/>
        </w:rPr>
      </w:pPr>
    </w:p>
    <w:p>
      <w:pPr>
        <w:rPr>
          <w:rFonts w:hint="eastAsia" w:asciiTheme="minorEastAsia" w:hAnsiTheme="minorEastAsia" w:eastAsiaTheme="minorEastAsia"/>
          <w:color w:val="000000"/>
          <w:sz w:val="28"/>
          <w:szCs w:val="28"/>
        </w:rPr>
      </w:pPr>
    </w:p>
    <w:p>
      <w:pPr>
        <w:pStyle w:val="2"/>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硅藻土</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pStyle w:val="2"/>
        <w:rPr>
          <w:rFonts w:hint="eastAsia" w:ascii="宋体" w:hAnsi="宋体" w:cs="宋体"/>
          <w:b/>
          <w:bCs/>
          <w:color w:val="FF0000"/>
          <w:kern w:val="0"/>
          <w:sz w:val="24"/>
          <w:szCs w:val="24"/>
        </w:rPr>
      </w:pPr>
    </w:p>
    <w:p>
      <w:pPr>
        <w:rPr>
          <w:rFonts w:hint="eastAsia" w:ascii="宋体" w:hAnsi="宋体" w:cs="宋体"/>
          <w:b/>
          <w:bCs/>
          <w:color w:val="FF0000"/>
          <w:kern w:val="0"/>
          <w:sz w:val="24"/>
          <w:szCs w:val="24"/>
        </w:rPr>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08"/>
        <w:gridCol w:w="1237"/>
        <w:gridCol w:w="422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82" w:type="pct"/>
            <w:vAlign w:val="center"/>
          </w:tcPr>
          <w:p>
            <w:pPr>
              <w:jc w:val="center"/>
              <w:rPr>
                <w:sz w:val="18"/>
                <w:szCs w:val="18"/>
              </w:rPr>
            </w:pPr>
            <w:r>
              <w:rPr>
                <w:rFonts w:hint="eastAsia"/>
                <w:sz w:val="18"/>
                <w:szCs w:val="18"/>
              </w:rPr>
              <w:t>序号</w:t>
            </w:r>
          </w:p>
        </w:tc>
        <w:tc>
          <w:tcPr>
            <w:tcW w:w="764" w:type="pct"/>
            <w:vAlign w:val="center"/>
          </w:tcPr>
          <w:p>
            <w:pPr>
              <w:jc w:val="center"/>
              <w:rPr>
                <w:sz w:val="18"/>
                <w:szCs w:val="18"/>
              </w:rPr>
            </w:pPr>
            <w:r>
              <w:rPr>
                <w:rFonts w:hint="eastAsia"/>
                <w:sz w:val="18"/>
                <w:szCs w:val="18"/>
              </w:rPr>
              <w:t>物资名称</w:t>
            </w:r>
          </w:p>
        </w:tc>
        <w:tc>
          <w:tcPr>
            <w:tcW w:w="671" w:type="pct"/>
            <w:vAlign w:val="center"/>
          </w:tcPr>
          <w:p>
            <w:pPr>
              <w:jc w:val="center"/>
              <w:rPr>
                <w:sz w:val="18"/>
                <w:szCs w:val="18"/>
              </w:rPr>
            </w:pPr>
            <w:r>
              <w:rPr>
                <w:rFonts w:hint="eastAsia"/>
                <w:sz w:val="18"/>
                <w:szCs w:val="18"/>
                <w:lang w:val="en-US" w:eastAsia="zh-CN"/>
              </w:rPr>
              <w:t>三个月</w:t>
            </w:r>
            <w:r>
              <w:rPr>
                <w:rFonts w:hint="eastAsia"/>
                <w:sz w:val="18"/>
                <w:szCs w:val="18"/>
              </w:rPr>
              <w:t>理论要求数量</w:t>
            </w:r>
          </w:p>
        </w:tc>
        <w:tc>
          <w:tcPr>
            <w:tcW w:w="2292" w:type="pct"/>
            <w:vAlign w:val="center"/>
          </w:tcPr>
          <w:p>
            <w:pPr>
              <w:jc w:val="center"/>
              <w:rPr>
                <w:sz w:val="18"/>
                <w:szCs w:val="18"/>
              </w:rPr>
            </w:pPr>
            <w:r>
              <w:rPr>
                <w:rFonts w:hint="eastAsia"/>
                <w:sz w:val="18"/>
                <w:szCs w:val="18"/>
              </w:rPr>
              <w:t>含税、含运费报价（元/吨）</w:t>
            </w:r>
          </w:p>
        </w:tc>
        <w:tc>
          <w:tcPr>
            <w:tcW w:w="889" w:type="pct"/>
            <w:vAlign w:val="center"/>
          </w:tcPr>
          <w:p>
            <w:pPr>
              <w:jc w:val="center"/>
              <w:rPr>
                <w:sz w:val="18"/>
                <w:szCs w:val="18"/>
              </w:rPr>
            </w:pPr>
            <w:r>
              <w:rPr>
                <w:rFonts w:hint="eastAsia"/>
                <w:sz w:val="18"/>
                <w:szCs w:val="18"/>
              </w:rPr>
              <w:t>供应量（吨）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82" w:type="pct"/>
            <w:vMerge w:val="restart"/>
            <w:vAlign w:val="center"/>
          </w:tcPr>
          <w:p>
            <w:pPr>
              <w:jc w:val="center"/>
              <w:rPr>
                <w:sz w:val="24"/>
                <w:szCs w:val="24"/>
              </w:rPr>
            </w:pPr>
            <w:r>
              <w:rPr>
                <w:rFonts w:hint="eastAsia"/>
                <w:sz w:val="24"/>
                <w:szCs w:val="24"/>
              </w:rPr>
              <w:t>1</w:t>
            </w:r>
          </w:p>
        </w:tc>
        <w:tc>
          <w:tcPr>
            <w:tcW w:w="764"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u w:val="none"/>
                <w:lang w:val="en-US" w:eastAsia="zh-CN"/>
              </w:rPr>
              <w:t>硅藻土</w:t>
            </w:r>
          </w:p>
        </w:tc>
        <w:tc>
          <w:tcPr>
            <w:tcW w:w="671" w:type="pct"/>
            <w:vMerge w:val="restart"/>
            <w:vAlign w:val="center"/>
          </w:tcPr>
          <w:p>
            <w:pPr>
              <w:jc w:val="center"/>
              <w:rPr>
                <w:rFonts w:hint="default" w:eastAsia="宋体"/>
                <w:sz w:val="24"/>
                <w:szCs w:val="24"/>
                <w:lang w:val="en-US" w:eastAsia="zh-CN"/>
              </w:rPr>
            </w:pPr>
            <w:r>
              <w:rPr>
                <w:rFonts w:hint="eastAsia" w:ascii="宋体" w:hAnsi="宋体"/>
                <w:b/>
                <w:color w:val="FF0000"/>
                <w:sz w:val="28"/>
                <w:szCs w:val="28"/>
                <w:lang w:val="en-US" w:eastAsia="zh-CN"/>
              </w:rPr>
              <w:t>210吨</w:t>
            </w:r>
          </w:p>
        </w:tc>
        <w:tc>
          <w:tcPr>
            <w:tcW w:w="2292"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889"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82" w:type="pct"/>
            <w:vMerge w:val="continue"/>
            <w:vAlign w:val="center"/>
          </w:tcPr>
          <w:p>
            <w:pPr>
              <w:jc w:val="center"/>
              <w:rPr>
                <w:sz w:val="24"/>
                <w:szCs w:val="24"/>
              </w:rPr>
            </w:pPr>
          </w:p>
        </w:tc>
        <w:tc>
          <w:tcPr>
            <w:tcW w:w="764" w:type="pct"/>
            <w:vMerge w:val="continue"/>
            <w:vAlign w:val="center"/>
          </w:tcPr>
          <w:p>
            <w:pPr>
              <w:jc w:val="center"/>
              <w:rPr>
                <w:rFonts w:ascii="宋体" w:hAnsi="宋体"/>
                <w:b/>
                <w:color w:val="000000"/>
                <w:sz w:val="24"/>
                <w:szCs w:val="24"/>
              </w:rPr>
            </w:pPr>
          </w:p>
        </w:tc>
        <w:tc>
          <w:tcPr>
            <w:tcW w:w="671" w:type="pct"/>
            <w:vMerge w:val="continue"/>
            <w:vAlign w:val="center"/>
          </w:tcPr>
          <w:p>
            <w:pPr>
              <w:jc w:val="center"/>
              <w:rPr>
                <w:sz w:val="24"/>
                <w:szCs w:val="24"/>
              </w:rPr>
            </w:pPr>
          </w:p>
        </w:tc>
        <w:tc>
          <w:tcPr>
            <w:tcW w:w="2292"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889"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000" w:type="pct"/>
            <w:gridSpan w:val="5"/>
          </w:tcPr>
          <w:p>
            <w:pPr>
              <w:rPr>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000" w:type="pct"/>
            <w:gridSpan w:val="5"/>
          </w:tcPr>
          <w:p>
            <w:pPr>
              <w:rPr>
                <w:sz w:val="28"/>
                <w:szCs w:val="28"/>
              </w:rPr>
            </w:pPr>
            <w:r>
              <w:rPr>
                <w:rFonts w:hint="eastAsia"/>
                <w:sz w:val="28"/>
                <w:szCs w:val="28"/>
              </w:rPr>
              <w:t>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000" w:type="pct"/>
            <w:gridSpan w:val="5"/>
          </w:tcPr>
          <w:p>
            <w:pPr>
              <w:rPr>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00000011"/>
    <w:multiLevelType w:val="multilevel"/>
    <w:tmpl w:val="00000011"/>
    <w:lvl w:ilvl="0" w:tentative="0">
      <w:start w:val="1"/>
      <w:numFmt w:val="decimal"/>
      <w:pStyle w:val="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C64BC62"/>
    <w:multiLevelType w:val="singleLevel"/>
    <w:tmpl w:val="2C64BC62"/>
    <w:lvl w:ilvl="0" w:tentative="0">
      <w:start w:val="1"/>
      <w:numFmt w:val="decimal"/>
      <w:lvlText w:val="%1."/>
      <w:lvlJc w:val="left"/>
      <w:pPr>
        <w:ind w:left="425" w:hanging="425"/>
      </w:pPr>
      <w:rPr>
        <w:rFonts w:hint="default"/>
      </w:rPr>
    </w:lvl>
  </w:abstractNum>
  <w:abstractNum w:abstractNumId="9">
    <w:nsid w:val="5AE2DA4B"/>
    <w:multiLevelType w:val="singleLevel"/>
    <w:tmpl w:val="5AE2DA4B"/>
    <w:lvl w:ilvl="0" w:tentative="0">
      <w:start w:val="14"/>
      <w:numFmt w:val="chineseCounting"/>
      <w:suff w:val="nothing"/>
      <w:lvlText w:val="%1、"/>
      <w:lvlJc w:val="left"/>
      <w:rPr>
        <w:rFonts w:hint="eastAsia"/>
      </w:rPr>
    </w:lvl>
  </w:abstractNum>
  <w:num w:numId="1">
    <w:abstractNumId w:val="7"/>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C7751"/>
    <w:rsid w:val="00EF66DE"/>
    <w:rsid w:val="00EF752C"/>
    <w:rsid w:val="00F055E4"/>
    <w:rsid w:val="00F071D9"/>
    <w:rsid w:val="00F07A27"/>
    <w:rsid w:val="00F633A7"/>
    <w:rsid w:val="00F73196"/>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0D4112"/>
    <w:rsid w:val="0A7646D9"/>
    <w:rsid w:val="0AF63A42"/>
    <w:rsid w:val="0B5E1A54"/>
    <w:rsid w:val="0BFF25BD"/>
    <w:rsid w:val="0CBC295F"/>
    <w:rsid w:val="0D2F279C"/>
    <w:rsid w:val="0DF07D84"/>
    <w:rsid w:val="0E497616"/>
    <w:rsid w:val="0E842CB1"/>
    <w:rsid w:val="0F0803D8"/>
    <w:rsid w:val="0F347211"/>
    <w:rsid w:val="0F9A390B"/>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A8A6D05"/>
    <w:rsid w:val="1AA53F86"/>
    <w:rsid w:val="1B846959"/>
    <w:rsid w:val="1B912201"/>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484CD1"/>
    <w:rsid w:val="21534F77"/>
    <w:rsid w:val="21A2160C"/>
    <w:rsid w:val="21E966E6"/>
    <w:rsid w:val="224B04E8"/>
    <w:rsid w:val="22B96773"/>
    <w:rsid w:val="22E00851"/>
    <w:rsid w:val="235C23EB"/>
    <w:rsid w:val="23CB766B"/>
    <w:rsid w:val="23CE57C2"/>
    <w:rsid w:val="23D22DCD"/>
    <w:rsid w:val="246A25A2"/>
    <w:rsid w:val="25206CD2"/>
    <w:rsid w:val="25230E4D"/>
    <w:rsid w:val="25466F1F"/>
    <w:rsid w:val="25726CDA"/>
    <w:rsid w:val="258E0AE8"/>
    <w:rsid w:val="25B129B0"/>
    <w:rsid w:val="26076F2F"/>
    <w:rsid w:val="268D7081"/>
    <w:rsid w:val="26F50CB1"/>
    <w:rsid w:val="26F906B4"/>
    <w:rsid w:val="278055FF"/>
    <w:rsid w:val="288D3DC5"/>
    <w:rsid w:val="28B030F4"/>
    <w:rsid w:val="28E2171B"/>
    <w:rsid w:val="29401D6D"/>
    <w:rsid w:val="2AB22A08"/>
    <w:rsid w:val="2B8C5436"/>
    <w:rsid w:val="2BBB5AD5"/>
    <w:rsid w:val="2BF10F3E"/>
    <w:rsid w:val="2BF40243"/>
    <w:rsid w:val="2BFD06EE"/>
    <w:rsid w:val="2C204052"/>
    <w:rsid w:val="2C4E01C4"/>
    <w:rsid w:val="2CF31D5E"/>
    <w:rsid w:val="2D030B4F"/>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8C21EF"/>
    <w:rsid w:val="379345D1"/>
    <w:rsid w:val="37974BFF"/>
    <w:rsid w:val="37BE23C2"/>
    <w:rsid w:val="37F02022"/>
    <w:rsid w:val="37F27DC4"/>
    <w:rsid w:val="37FA0AD6"/>
    <w:rsid w:val="383E2980"/>
    <w:rsid w:val="384A1E85"/>
    <w:rsid w:val="387F2F2C"/>
    <w:rsid w:val="3A3F65BD"/>
    <w:rsid w:val="3A773720"/>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BE26E0"/>
    <w:rsid w:val="3FC82DB5"/>
    <w:rsid w:val="404A6AC9"/>
    <w:rsid w:val="40E60214"/>
    <w:rsid w:val="41235031"/>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582775"/>
    <w:rsid w:val="48836EA0"/>
    <w:rsid w:val="48C72F43"/>
    <w:rsid w:val="48E1049E"/>
    <w:rsid w:val="49056F4D"/>
    <w:rsid w:val="49280B38"/>
    <w:rsid w:val="492C5B3D"/>
    <w:rsid w:val="49A4783E"/>
    <w:rsid w:val="4A603B29"/>
    <w:rsid w:val="4A790DED"/>
    <w:rsid w:val="4A85340F"/>
    <w:rsid w:val="4ACE7F4F"/>
    <w:rsid w:val="4AED65F2"/>
    <w:rsid w:val="4B635392"/>
    <w:rsid w:val="4BA21255"/>
    <w:rsid w:val="4DC66F68"/>
    <w:rsid w:val="5085504C"/>
    <w:rsid w:val="510A2956"/>
    <w:rsid w:val="514F2EE0"/>
    <w:rsid w:val="51A458AF"/>
    <w:rsid w:val="527F49C8"/>
    <w:rsid w:val="52E54E97"/>
    <w:rsid w:val="52E76696"/>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C70FAC"/>
    <w:rsid w:val="5D1258EC"/>
    <w:rsid w:val="5D173705"/>
    <w:rsid w:val="5D1B4B8A"/>
    <w:rsid w:val="5D915ACD"/>
    <w:rsid w:val="5E093F5D"/>
    <w:rsid w:val="5E611270"/>
    <w:rsid w:val="5EB2026E"/>
    <w:rsid w:val="5FA30C9C"/>
    <w:rsid w:val="5FE13E30"/>
    <w:rsid w:val="60883A59"/>
    <w:rsid w:val="60CE444D"/>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AF46A90"/>
    <w:rsid w:val="6B015D37"/>
    <w:rsid w:val="6B8D7C67"/>
    <w:rsid w:val="6B9014C7"/>
    <w:rsid w:val="6BBD78F5"/>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70A2578"/>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71645C"/>
    <w:rsid w:val="7DAF221C"/>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paragraph" w:customStyle="1" w:styleId="28">
    <w:name w:val="正文表标题"/>
    <w:next w:val="29"/>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134</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2021-11-16T07:35:28Z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