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宋体" w:hAnsi="宋体" w:eastAsia="宋体" w:cs="宋体"/>
          <w:b/>
          <w:bCs/>
          <w:sz w:val="48"/>
          <w:szCs w:val="48"/>
        </w:rPr>
      </w:pPr>
      <w:r>
        <w:rPr>
          <w:rFonts w:hint="eastAsia" w:ascii="宋体" w:hAnsi="宋体" w:eastAsia="宋体" w:cs="宋体"/>
          <w:b/>
          <w:bCs/>
          <w:sz w:val="48"/>
          <w:szCs w:val="48"/>
        </w:rPr>
        <w:t>芜湖新兴铸管有限责任公司</w:t>
      </w:r>
    </w:p>
    <w:p>
      <w:pPr>
        <w:spacing w:after="0" w:line="360" w:lineRule="auto"/>
        <w:jc w:val="both"/>
        <w:rPr>
          <w:rFonts w:ascii="宋体" w:hAnsi="宋体" w:eastAsia="宋体" w:cs="宋体"/>
          <w:b/>
          <w:bCs/>
          <w:sz w:val="52"/>
          <w:szCs w:val="52"/>
        </w:rPr>
      </w:pPr>
    </w:p>
    <w:p>
      <w:pPr>
        <w:spacing w:after="0" w:line="360" w:lineRule="auto"/>
        <w:jc w:val="center"/>
        <w:rPr>
          <w:rFonts w:ascii="宋体" w:hAnsi="宋体" w:eastAsia="宋体" w:cs="宋体"/>
          <w:b/>
          <w:bCs/>
          <w:sz w:val="48"/>
          <w:szCs w:val="48"/>
        </w:rPr>
      </w:pPr>
      <w:r>
        <w:rPr>
          <w:rFonts w:hint="eastAsia" w:ascii="宋体" w:hAnsi="宋体"/>
          <w:b/>
          <w:sz w:val="48"/>
          <w:szCs w:val="48"/>
          <w:lang w:eastAsia="zh-CN"/>
        </w:rPr>
        <w:t>上料返粉仓干雾抑尘装置</w:t>
      </w:r>
    </w:p>
    <w:p>
      <w:pPr>
        <w:spacing w:after="0" w:line="360" w:lineRule="auto"/>
        <w:jc w:val="center"/>
        <w:rPr>
          <w:rFonts w:ascii="宋体" w:hAnsi="宋体" w:eastAsia="宋体" w:cs="宋体"/>
          <w:b/>
          <w:bCs/>
          <w:sz w:val="48"/>
          <w:szCs w:val="48"/>
        </w:rPr>
      </w:pPr>
    </w:p>
    <w:p>
      <w:pPr>
        <w:spacing w:after="0" w:line="360" w:lineRule="auto"/>
        <w:jc w:val="center"/>
        <w:rPr>
          <w:rFonts w:ascii="宋体" w:hAnsi="宋体" w:eastAsia="宋体" w:cs="宋体"/>
          <w:b/>
          <w:bCs/>
          <w:sz w:val="52"/>
          <w:szCs w:val="52"/>
        </w:rPr>
      </w:pPr>
      <w:r>
        <w:rPr>
          <w:rFonts w:hint="eastAsia" w:ascii="宋体" w:hAnsi="宋体" w:eastAsia="宋体" w:cs="宋体"/>
          <w:b/>
          <w:bCs/>
          <w:sz w:val="52"/>
          <w:szCs w:val="52"/>
        </w:rPr>
        <w:t>技</w:t>
      </w:r>
    </w:p>
    <w:p>
      <w:pPr>
        <w:spacing w:after="0" w:line="360" w:lineRule="auto"/>
        <w:jc w:val="center"/>
        <w:rPr>
          <w:rFonts w:ascii="宋体" w:hAnsi="宋体" w:eastAsia="宋体" w:cs="宋体"/>
          <w:b/>
          <w:bCs/>
          <w:sz w:val="52"/>
          <w:szCs w:val="52"/>
        </w:rPr>
      </w:pPr>
      <w:r>
        <w:rPr>
          <w:rFonts w:hint="eastAsia" w:ascii="宋体" w:hAnsi="宋体" w:eastAsia="宋体" w:cs="宋体"/>
          <w:b/>
          <w:bCs/>
          <w:sz w:val="52"/>
          <w:szCs w:val="52"/>
        </w:rPr>
        <w:t>术</w:t>
      </w:r>
    </w:p>
    <w:p>
      <w:pPr>
        <w:spacing w:after="0" w:line="360" w:lineRule="auto"/>
        <w:jc w:val="center"/>
        <w:rPr>
          <w:rFonts w:ascii="宋体" w:hAnsi="宋体" w:eastAsia="宋体" w:cs="宋体"/>
          <w:b/>
          <w:bCs/>
          <w:sz w:val="52"/>
          <w:szCs w:val="52"/>
        </w:rPr>
      </w:pPr>
      <w:r>
        <w:rPr>
          <w:rFonts w:hint="eastAsia" w:ascii="宋体" w:hAnsi="宋体" w:eastAsia="宋体" w:cs="宋体"/>
          <w:b/>
          <w:bCs/>
          <w:sz w:val="52"/>
          <w:szCs w:val="52"/>
        </w:rPr>
        <w:t>规</w:t>
      </w:r>
    </w:p>
    <w:p>
      <w:pPr>
        <w:spacing w:after="0" w:line="360" w:lineRule="auto"/>
        <w:jc w:val="center"/>
        <w:rPr>
          <w:rFonts w:ascii="宋体" w:hAnsi="宋体" w:eastAsia="宋体" w:cs="宋体"/>
          <w:b/>
          <w:bCs/>
          <w:sz w:val="52"/>
          <w:szCs w:val="52"/>
        </w:rPr>
      </w:pPr>
      <w:r>
        <w:rPr>
          <w:rFonts w:hint="eastAsia" w:ascii="宋体" w:hAnsi="宋体" w:eastAsia="宋体" w:cs="宋体"/>
          <w:b/>
          <w:bCs/>
          <w:sz w:val="52"/>
          <w:szCs w:val="52"/>
        </w:rPr>
        <w:t>格</w:t>
      </w:r>
    </w:p>
    <w:p>
      <w:pPr>
        <w:spacing w:after="0" w:line="360" w:lineRule="auto"/>
        <w:jc w:val="center"/>
        <w:rPr>
          <w:rFonts w:ascii="宋体" w:hAnsi="宋体" w:eastAsia="宋体" w:cs="宋体"/>
          <w:b/>
          <w:bCs/>
          <w:sz w:val="52"/>
          <w:szCs w:val="52"/>
        </w:rPr>
      </w:pPr>
      <w:r>
        <w:rPr>
          <w:rFonts w:hint="eastAsia" w:ascii="宋体" w:hAnsi="宋体" w:eastAsia="宋体" w:cs="宋体"/>
          <w:b/>
          <w:bCs/>
          <w:sz w:val="52"/>
          <w:szCs w:val="52"/>
        </w:rPr>
        <w:t>书</w:t>
      </w:r>
    </w:p>
    <w:p>
      <w:pPr>
        <w:spacing w:after="0" w:line="360" w:lineRule="auto"/>
        <w:rPr>
          <w:rFonts w:ascii="宋体" w:hAnsi="宋体" w:eastAsia="宋体" w:cs="宋体"/>
          <w:b/>
          <w:bCs/>
          <w:sz w:val="52"/>
          <w:szCs w:val="52"/>
        </w:rPr>
      </w:pPr>
    </w:p>
    <w:p>
      <w:pPr>
        <w:spacing w:after="0" w:line="360" w:lineRule="auto"/>
        <w:ind w:left="-210" w:leftChars="-100"/>
        <w:jc w:val="center"/>
        <w:rPr>
          <w:rFonts w:ascii="宋体" w:hAnsi="宋体" w:eastAsia="宋体" w:cs="宋体"/>
          <w:b/>
          <w:bCs/>
          <w:sz w:val="32"/>
          <w:szCs w:val="32"/>
        </w:rPr>
      </w:pPr>
      <w:r>
        <w:rPr>
          <w:rFonts w:hint="eastAsia" w:ascii="宋体" w:hAnsi="宋体" w:eastAsia="宋体" w:cs="宋体"/>
          <w:b/>
          <w:bCs/>
          <w:sz w:val="32"/>
          <w:szCs w:val="32"/>
        </w:rPr>
        <w:t>编制：     审核：     会签：     项目负责：     批准</w:t>
      </w:r>
      <w:bookmarkStart w:id="0" w:name="OLE_LINK1"/>
      <w:bookmarkEnd w:id="0"/>
      <w:bookmarkStart w:id="1" w:name="OLE_LINK3"/>
      <w:bookmarkEnd w:id="1"/>
      <w:bookmarkStart w:id="2" w:name="OLE_LINK2"/>
      <w:bookmarkEnd w:id="2"/>
      <w:r>
        <w:rPr>
          <w:rFonts w:hint="eastAsia" w:ascii="宋体" w:hAnsi="宋体" w:eastAsia="宋体" w:cs="宋体"/>
          <w:b/>
          <w:bCs/>
          <w:sz w:val="32"/>
          <w:szCs w:val="32"/>
        </w:rPr>
        <w:t>:</w:t>
      </w:r>
    </w:p>
    <w:p>
      <w:pPr>
        <w:spacing w:after="0" w:line="360" w:lineRule="auto"/>
        <w:ind w:left="-210" w:leftChars="-100"/>
        <w:jc w:val="center"/>
        <w:rPr>
          <w:rFonts w:ascii="宋体" w:hAnsi="宋体" w:eastAsia="宋体" w:cs="宋体"/>
          <w:b/>
          <w:bCs/>
          <w:sz w:val="32"/>
          <w:szCs w:val="32"/>
        </w:rPr>
      </w:pPr>
      <w:r>
        <w:rPr>
          <w:rFonts w:hint="eastAsia" w:ascii="宋体" w:hAnsi="宋体" w:eastAsia="宋体" w:cs="宋体"/>
          <w:b/>
          <w:bCs/>
          <w:sz w:val="32"/>
          <w:szCs w:val="32"/>
        </w:rPr>
        <w:t>2021年</w:t>
      </w:r>
      <w:r>
        <w:rPr>
          <w:rFonts w:hint="eastAsia" w:ascii="宋体" w:hAnsi="宋体" w:eastAsia="宋体" w:cs="宋体"/>
          <w:b/>
          <w:bCs/>
          <w:sz w:val="32"/>
          <w:szCs w:val="32"/>
          <w:lang w:val="en-US" w:eastAsia="zh-CN"/>
        </w:rPr>
        <w:t>12</w:t>
      </w:r>
      <w:r>
        <w:rPr>
          <w:rFonts w:hint="eastAsia" w:ascii="宋体" w:hAnsi="宋体" w:eastAsia="宋体" w:cs="宋体"/>
          <w:b/>
          <w:bCs/>
          <w:sz w:val="32"/>
          <w:szCs w:val="32"/>
        </w:rPr>
        <w:t>月</w:t>
      </w:r>
    </w:p>
    <w:p>
      <w:pPr>
        <w:tabs>
          <w:tab w:val="left" w:pos="2992"/>
          <w:tab w:val="center" w:pos="4214"/>
        </w:tabs>
        <w:spacing w:after="0" w:line="360" w:lineRule="auto"/>
        <w:ind w:firstLine="3373" w:firstLineChars="1200"/>
        <w:jc w:val="both"/>
        <w:rPr>
          <w:rFonts w:ascii="宋体" w:hAnsi="宋体" w:eastAsia="宋体" w:cs="宋体"/>
          <w:b/>
          <w:bCs/>
          <w:sz w:val="28"/>
          <w:szCs w:val="28"/>
        </w:rPr>
      </w:pPr>
      <w:r>
        <w:rPr>
          <w:rFonts w:hint="eastAsia" w:ascii="宋体" w:hAnsi="宋体" w:eastAsia="宋体" w:cs="宋体"/>
          <w:b/>
          <w:bCs/>
          <w:sz w:val="28"/>
          <w:szCs w:val="28"/>
        </w:rPr>
        <w:t>安徽·芜湖</w:t>
      </w:r>
    </w:p>
    <w:p>
      <w:pPr>
        <w:spacing w:after="0" w:line="360" w:lineRule="auto"/>
        <w:jc w:val="both"/>
        <w:rPr>
          <w:rFonts w:ascii="宋体" w:hAnsi="宋体" w:eastAsia="宋体"/>
          <w:b/>
          <w:spacing w:val="10"/>
          <w:sz w:val="24"/>
        </w:rPr>
      </w:pPr>
      <w:r>
        <w:rPr>
          <w:rFonts w:ascii="宋体" w:hAnsi="宋体" w:eastAsia="宋体"/>
          <w:b/>
          <w:bCs/>
          <w:sz w:val="24"/>
        </w:rPr>
        <w:br w:type="column"/>
      </w:r>
      <w:r>
        <w:rPr>
          <w:rFonts w:hint="eastAsia" w:ascii="宋体" w:hAnsi="宋体" w:eastAsia="宋体"/>
          <w:b/>
          <w:bCs/>
          <w:sz w:val="24"/>
        </w:rPr>
        <w:t>一、总则</w:t>
      </w:r>
    </w:p>
    <w:p>
      <w:pPr>
        <w:pStyle w:val="13"/>
        <w:tabs>
          <w:tab w:val="left" w:pos="525"/>
        </w:tabs>
        <w:spacing w:before="0" w:line="360" w:lineRule="auto"/>
        <w:rPr>
          <w:rFonts w:ascii="宋体" w:hAnsi="宋体" w:cs="宋体"/>
          <w:kern w:val="2"/>
        </w:rPr>
      </w:pPr>
      <w:r>
        <w:rPr>
          <w:rFonts w:hint="eastAsia" w:ascii="宋体" w:hAnsi="宋体" w:cs="宋体"/>
          <w:kern w:val="2"/>
        </w:rPr>
        <w:t>1.1本技术文件适用于芜湖新兴铸管有限责任公司铁前</w:t>
      </w:r>
      <w:r>
        <w:rPr>
          <w:rFonts w:hint="eastAsia" w:ascii="宋体" w:hAnsi="宋体" w:cs="宋体"/>
          <w:kern w:val="2"/>
          <w:lang w:eastAsia="zh-CN"/>
        </w:rPr>
        <w:t>事业</w:t>
      </w:r>
      <w:r>
        <w:rPr>
          <w:rFonts w:hint="eastAsia" w:ascii="宋体" w:hAnsi="宋体" w:cs="宋体"/>
          <w:kern w:val="2"/>
        </w:rPr>
        <w:t>部</w:t>
      </w:r>
      <w:r>
        <w:rPr>
          <w:rFonts w:hint="eastAsia" w:ascii="宋体" w:hAnsi="宋体" w:cs="宋体"/>
          <w:kern w:val="2"/>
          <w:lang w:eastAsia="zh-CN"/>
        </w:rPr>
        <w:t>白灰返粉仓改造</w:t>
      </w:r>
      <w:r>
        <w:rPr>
          <w:rFonts w:hint="eastAsia" w:ascii="宋体" w:hAnsi="宋体" w:cs="宋体"/>
          <w:kern w:val="2"/>
        </w:rPr>
        <w:t>项目。</w:t>
      </w:r>
    </w:p>
    <w:p>
      <w:pPr>
        <w:pStyle w:val="13"/>
        <w:tabs>
          <w:tab w:val="left" w:pos="0"/>
        </w:tabs>
        <w:spacing w:before="0" w:line="360" w:lineRule="auto"/>
        <w:rPr>
          <w:rFonts w:ascii="宋体" w:hAnsi="宋体" w:cs="宋体"/>
          <w:kern w:val="2"/>
        </w:rPr>
      </w:pPr>
      <w:r>
        <w:rPr>
          <w:rFonts w:hint="eastAsia" w:ascii="宋体" w:hAnsi="宋体" w:cs="宋体"/>
          <w:kern w:val="2"/>
        </w:rPr>
        <w:t>1.2本技术文件提出了芜湖新兴铸管有限责任公司铁前</w:t>
      </w:r>
      <w:r>
        <w:rPr>
          <w:rFonts w:hint="eastAsia" w:ascii="宋体" w:hAnsi="宋体" w:cs="宋体"/>
          <w:kern w:val="2"/>
          <w:lang w:eastAsia="zh-CN"/>
        </w:rPr>
        <w:t>事业</w:t>
      </w:r>
      <w:r>
        <w:rPr>
          <w:rFonts w:hint="eastAsia" w:ascii="宋体" w:hAnsi="宋体" w:cs="宋体"/>
          <w:kern w:val="2"/>
        </w:rPr>
        <w:t>部</w:t>
      </w:r>
      <w:r>
        <w:rPr>
          <w:rFonts w:hint="eastAsia" w:ascii="宋体" w:hAnsi="宋体" w:cs="宋体"/>
          <w:kern w:val="2"/>
          <w:lang w:eastAsia="zh-CN"/>
        </w:rPr>
        <w:t>白灰返粉仓改造</w:t>
      </w:r>
      <w:r>
        <w:rPr>
          <w:rFonts w:hint="eastAsia" w:ascii="宋体" w:hAnsi="宋体" w:cs="宋体"/>
          <w:kern w:val="2"/>
        </w:rPr>
        <w:t>项目的相关技术要求。设备的</w:t>
      </w:r>
      <w:r>
        <w:rPr>
          <w:rFonts w:hint="eastAsia" w:ascii="宋体" w:hAnsi="宋体" w:cs="宋体"/>
          <w:kern w:val="2"/>
          <w:lang w:eastAsia="zh-CN"/>
        </w:rPr>
        <w:t>制作</w:t>
      </w:r>
      <w:r>
        <w:rPr>
          <w:rFonts w:hint="eastAsia" w:ascii="宋体" w:hAnsi="宋体" w:cs="宋体"/>
          <w:kern w:val="2"/>
        </w:rPr>
        <w:t>、供货、安装、调试等方面工作均由投标方完成。</w:t>
      </w:r>
    </w:p>
    <w:p>
      <w:pPr>
        <w:pStyle w:val="13"/>
        <w:tabs>
          <w:tab w:val="left" w:pos="0"/>
        </w:tabs>
        <w:spacing w:before="0" w:line="360" w:lineRule="auto"/>
        <w:rPr>
          <w:rFonts w:ascii="宋体" w:hAnsi="宋体" w:cs="宋体"/>
          <w:kern w:val="2"/>
        </w:rPr>
      </w:pPr>
      <w:r>
        <w:rPr>
          <w:rFonts w:hint="eastAsia" w:ascii="宋体" w:hAnsi="宋体" w:cs="宋体"/>
          <w:kern w:val="2"/>
        </w:rPr>
        <w:t>1.3本技术文提出的是最低限度的技术要求，并未对一切技术细节作出规定，也未充分引述有关标准和规范的条文，投标方应提供符合本技术文件和有关工业标准的优质产品。对国家有关安全、环保等强制性标准，必须满足其要求。</w:t>
      </w:r>
    </w:p>
    <w:p>
      <w:pPr>
        <w:pStyle w:val="13"/>
        <w:tabs>
          <w:tab w:val="left" w:pos="0"/>
        </w:tabs>
        <w:spacing w:before="0" w:line="360" w:lineRule="auto"/>
        <w:rPr>
          <w:rFonts w:ascii="宋体" w:hAnsi="宋体" w:cs="宋体"/>
          <w:kern w:val="2"/>
        </w:rPr>
      </w:pPr>
      <w:r>
        <w:rPr>
          <w:rFonts w:hint="eastAsia" w:ascii="宋体" w:hAnsi="宋体" w:cs="宋体"/>
          <w:kern w:val="2"/>
        </w:rPr>
        <w:t>1.4如果投标方没有以书面形式对本技术文件的条文提出异议，则意味着投标方提供的设备完全符合本技术文件的要求。如有异议，应在投标书中以“对技术文件的意见和同技术文件的差异”为标题的专门章节中加以详细描述。</w:t>
      </w:r>
    </w:p>
    <w:p>
      <w:pPr>
        <w:pStyle w:val="13"/>
        <w:tabs>
          <w:tab w:val="left" w:pos="0"/>
        </w:tabs>
        <w:spacing w:before="0" w:line="360" w:lineRule="auto"/>
      </w:pPr>
      <w:r>
        <w:rPr>
          <w:rFonts w:hint="eastAsia" w:ascii="宋体" w:hAnsi="宋体" w:cs="宋体"/>
          <w:kern w:val="2"/>
        </w:rPr>
        <w:t>1.5本技术文件所使用的标准，如与投标方所执行的标准不一致时，按较高的标准执行。如果本技术文件与现行使用的有关国家标准以及颁布标准有明显抵触的条文，投标方应及时书面通知招标方进行解决。</w:t>
      </w:r>
    </w:p>
    <w:p>
      <w:pPr>
        <w:pStyle w:val="13"/>
        <w:tabs>
          <w:tab w:val="left" w:pos="0"/>
        </w:tabs>
        <w:spacing w:before="0" w:line="360" w:lineRule="auto"/>
        <w:rPr>
          <w:rFonts w:ascii="宋体" w:hAnsi="宋体" w:cs="宋体"/>
          <w:kern w:val="2"/>
        </w:rPr>
      </w:pPr>
      <w:bookmarkStart w:id="3" w:name="_Toc535052067"/>
      <w:r>
        <w:rPr>
          <w:rFonts w:hint="eastAsia" w:ascii="宋体" w:hAnsi="宋体" w:cs="宋体"/>
          <w:kern w:val="2"/>
        </w:rPr>
        <w:t>1.6</w:t>
      </w:r>
      <w:bookmarkEnd w:id="3"/>
      <w:r>
        <w:rPr>
          <w:rFonts w:hint="eastAsia" w:ascii="宋体" w:hAnsi="宋体" w:cs="宋体"/>
          <w:kern w:val="2"/>
        </w:rPr>
        <w:t>投标方应提供高质量的设备，这些设备是成熟可靠、技术先进的，投标方具有设备制造、运行成功的经验，提供相关产品鉴定证书。</w:t>
      </w:r>
    </w:p>
    <w:p>
      <w:pPr>
        <w:pStyle w:val="13"/>
        <w:tabs>
          <w:tab w:val="left" w:pos="0"/>
        </w:tabs>
        <w:spacing w:before="0" w:line="360" w:lineRule="auto"/>
        <w:rPr>
          <w:rFonts w:ascii="宋体" w:hAnsi="宋体" w:cs="宋体"/>
          <w:kern w:val="2"/>
        </w:rPr>
      </w:pPr>
      <w:r>
        <w:rPr>
          <w:rFonts w:hint="eastAsia" w:ascii="宋体" w:hAnsi="宋体" w:cs="宋体"/>
          <w:kern w:val="2"/>
        </w:rPr>
        <w:t>1.7投标方应保证所供设备的完整性、安全性。</w:t>
      </w:r>
    </w:p>
    <w:p>
      <w:pPr>
        <w:tabs>
          <w:tab w:val="left" w:pos="2992"/>
          <w:tab w:val="center" w:pos="4214"/>
        </w:tabs>
        <w:spacing w:after="0" w:line="360" w:lineRule="auto"/>
        <w:jc w:val="both"/>
        <w:rPr>
          <w:rFonts w:hint="eastAsia" w:ascii="宋体" w:hAnsi="宋体" w:eastAsia="宋体" w:cs="宋体"/>
          <w:kern w:val="2"/>
          <w:sz w:val="24"/>
        </w:rPr>
      </w:pPr>
      <w:r>
        <w:rPr>
          <w:rFonts w:hint="eastAsia" w:ascii="宋体" w:hAnsi="宋体" w:eastAsia="宋体" w:cs="宋体"/>
          <w:kern w:val="2"/>
          <w:sz w:val="24"/>
        </w:rPr>
        <w:t>1.</w:t>
      </w:r>
      <w:r>
        <w:rPr>
          <w:rFonts w:hint="eastAsia" w:ascii="宋体" w:hAnsi="宋体" w:cs="宋体"/>
          <w:kern w:val="2"/>
          <w:sz w:val="24"/>
          <w:lang w:val="en-US" w:eastAsia="zh-CN"/>
        </w:rPr>
        <w:t>8</w:t>
      </w:r>
      <w:r>
        <w:rPr>
          <w:rFonts w:hint="eastAsia" w:ascii="宋体" w:hAnsi="宋体" w:eastAsia="宋体" w:cs="宋体"/>
          <w:kern w:val="2"/>
          <w:sz w:val="24"/>
        </w:rPr>
        <w:t>设备采用的技术不得涉及他人的专利，所有专利涉及到的全部费用均已包含在设备报价中，投标方保证招标方不承担有关设备专利的一切责任。</w:t>
      </w:r>
    </w:p>
    <w:p>
      <w:pPr>
        <w:pStyle w:val="14"/>
        <w:numPr>
          <w:ilvl w:val="0"/>
          <w:numId w:val="0"/>
        </w:numPr>
        <w:tabs>
          <w:tab w:val="left" w:pos="0"/>
        </w:tabs>
        <w:spacing w:line="360" w:lineRule="auto"/>
        <w:ind w:leftChars="0"/>
        <w:rPr>
          <w:rFonts w:hint="eastAsia"/>
          <w:sz w:val="28"/>
          <w:szCs w:val="28"/>
        </w:rPr>
      </w:pPr>
      <w:r>
        <w:rPr>
          <w:rFonts w:hint="eastAsia" w:ascii="宋体" w:hAnsi="宋体" w:eastAsia="宋体" w:cs="宋体"/>
          <w:kern w:val="2"/>
          <w:sz w:val="24"/>
          <w:lang w:val="en-US" w:eastAsia="zh-CN"/>
        </w:rPr>
        <w:t>1.</w:t>
      </w:r>
      <w:r>
        <w:rPr>
          <w:rFonts w:hint="eastAsia" w:ascii="宋体" w:hAnsi="宋体" w:cs="宋体"/>
          <w:kern w:val="2"/>
          <w:sz w:val="24"/>
          <w:lang w:val="en-US" w:eastAsia="zh-CN"/>
        </w:rPr>
        <w:t>9</w:t>
      </w:r>
      <w:r>
        <w:rPr>
          <w:rFonts w:hint="eastAsia" w:ascii="宋体" w:hAnsi="宋体" w:eastAsia="宋体" w:cs="宋体"/>
          <w:kern w:val="2"/>
          <w:sz w:val="24"/>
          <w:lang w:val="en-US" w:eastAsia="zh-CN"/>
        </w:rPr>
        <w:t>现场</w:t>
      </w:r>
      <w:r>
        <w:rPr>
          <w:rFonts w:hint="eastAsia" w:ascii="宋体" w:hAnsi="宋体" w:eastAsia="宋体" w:cs="宋体"/>
          <w:kern w:val="2"/>
          <w:sz w:val="24"/>
          <w:szCs w:val="22"/>
          <w:lang w:val="en-US" w:eastAsia="zh-CN" w:bidi="ar-SA"/>
        </w:rPr>
        <w:t>详细尺寸由投标人自行踏勘、测量，由此造成的一切后果由投标人自行承担。</w:t>
      </w:r>
    </w:p>
    <w:p>
      <w:pPr>
        <w:numPr>
          <w:ilvl w:val="0"/>
          <w:numId w:val="1"/>
        </w:numPr>
        <w:spacing w:after="0" w:line="360" w:lineRule="auto"/>
        <w:jc w:val="both"/>
        <w:rPr>
          <w:rFonts w:hint="eastAsia" w:ascii="宋体" w:hAnsi="宋体" w:eastAsia="宋体"/>
          <w:b/>
          <w:bCs/>
          <w:color w:val="000000"/>
          <w:sz w:val="24"/>
          <w:szCs w:val="24"/>
        </w:rPr>
      </w:pPr>
      <w:r>
        <w:rPr>
          <w:rFonts w:hint="eastAsia" w:ascii="宋体" w:hAnsi="宋体" w:eastAsia="宋体"/>
          <w:b/>
          <w:bCs/>
          <w:color w:val="000000"/>
          <w:sz w:val="24"/>
          <w:szCs w:val="24"/>
        </w:rPr>
        <w:t>招标内容</w:t>
      </w:r>
    </w:p>
    <w:p>
      <w:pPr>
        <w:spacing w:line="360" w:lineRule="auto"/>
        <w:ind w:firstLine="501" w:firstLineChars="209"/>
      </w:pPr>
      <w:r>
        <w:rPr>
          <w:rFonts w:hint="eastAsia" w:ascii="宋体" w:hAnsi="宋体"/>
          <w:sz w:val="24"/>
          <w:szCs w:val="24"/>
        </w:rPr>
        <w:t>环保新规实施以来，环保治压力越来越大。</w:t>
      </w:r>
      <w:r>
        <w:rPr>
          <w:rFonts w:hint="eastAsia" w:ascii="宋体" w:hAnsi="宋体"/>
          <w:sz w:val="24"/>
          <w:szCs w:val="24"/>
          <w:lang w:eastAsia="zh-CN"/>
        </w:rPr>
        <w:t>铁前事业部白灰窑</w:t>
      </w:r>
      <w:r>
        <w:rPr>
          <w:rFonts w:hint="eastAsia" w:ascii="宋体" w:hAnsi="宋体"/>
          <w:sz w:val="24"/>
          <w:szCs w:val="24"/>
        </w:rPr>
        <w:t>上料返粉仓</w:t>
      </w:r>
      <w:r>
        <w:rPr>
          <w:rFonts w:ascii="宋体" w:hAnsi="宋体"/>
          <w:sz w:val="24"/>
          <w:szCs w:val="24"/>
        </w:rPr>
        <w:t>产尘点</w:t>
      </w:r>
      <w:r>
        <w:rPr>
          <w:rFonts w:hint="eastAsia" w:ascii="宋体" w:hAnsi="宋体"/>
          <w:sz w:val="24"/>
          <w:szCs w:val="24"/>
          <w:lang w:eastAsia="zh-CN"/>
        </w:rPr>
        <w:t>，</w:t>
      </w:r>
      <w:r>
        <w:rPr>
          <w:rFonts w:ascii="宋体" w:hAnsi="宋体"/>
          <w:sz w:val="24"/>
          <w:szCs w:val="24"/>
        </w:rPr>
        <w:t>需要设置干雾抑尘装置一套以防止汽车拉灰时灰尘</w:t>
      </w:r>
      <w:r>
        <w:rPr>
          <w:rFonts w:hint="eastAsia" w:ascii="宋体" w:hAnsi="宋体"/>
          <w:sz w:val="24"/>
          <w:szCs w:val="24"/>
          <w:lang w:eastAsia="zh-CN"/>
        </w:rPr>
        <w:t>外逸</w:t>
      </w:r>
      <w:r>
        <w:rPr>
          <w:rFonts w:hint="eastAsia" w:ascii="宋体" w:hAnsi="宋体"/>
          <w:sz w:val="24"/>
          <w:szCs w:val="24"/>
        </w:rPr>
        <w:t>。</w:t>
      </w:r>
    </w:p>
    <w:tbl>
      <w:tblPr>
        <w:tblStyle w:val="8"/>
        <w:tblW w:w="879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68"/>
        <w:gridCol w:w="3123"/>
        <w:gridCol w:w="567"/>
        <w:gridCol w:w="567"/>
        <w:gridCol w:w="39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68" w:hRule="atLeast"/>
        </w:trPr>
        <w:tc>
          <w:tcPr>
            <w:tcW w:w="568" w:type="dxa"/>
            <w:tcBorders>
              <w:top w:val="single" w:color="auto" w:sz="4" w:space="0"/>
              <w:left w:val="single" w:color="auto" w:sz="4" w:space="0"/>
              <w:bottom w:val="single" w:color="auto" w:sz="6" w:space="0"/>
              <w:right w:val="single" w:color="auto" w:sz="6" w:space="0"/>
            </w:tcBorders>
            <w:vAlign w:val="center"/>
          </w:tcPr>
          <w:p>
            <w:pPr>
              <w:spacing w:beforeLines="50" w:after="0" w:line="360" w:lineRule="auto"/>
              <w:jc w:val="center"/>
              <w:textAlignment w:val="baseline"/>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3123" w:type="dxa"/>
            <w:tcBorders>
              <w:top w:val="single" w:color="auto" w:sz="4" w:space="0"/>
              <w:left w:val="single" w:color="auto" w:sz="4" w:space="0"/>
              <w:bottom w:val="single" w:color="auto" w:sz="6" w:space="0"/>
              <w:right w:val="single" w:color="auto" w:sz="6" w:space="0"/>
            </w:tcBorders>
            <w:vAlign w:val="center"/>
          </w:tcPr>
          <w:p>
            <w:pPr>
              <w:spacing w:beforeLines="50" w:after="0" w:line="360" w:lineRule="auto"/>
              <w:jc w:val="center"/>
              <w:textAlignment w:val="baseline"/>
              <w:rPr>
                <w:rFonts w:ascii="宋体" w:hAnsi="宋体" w:eastAsia="宋体" w:cs="宋体"/>
                <w:b/>
                <w:bCs/>
                <w:color w:val="000000"/>
                <w:sz w:val="21"/>
                <w:szCs w:val="21"/>
              </w:rPr>
            </w:pPr>
            <w:r>
              <w:rPr>
                <w:rFonts w:hint="eastAsia" w:ascii="宋体" w:hAnsi="宋体" w:eastAsia="宋体" w:cs="宋体"/>
                <w:b/>
                <w:bCs/>
                <w:color w:val="000000"/>
                <w:sz w:val="21"/>
                <w:szCs w:val="21"/>
              </w:rPr>
              <w:t>招标项目</w:t>
            </w:r>
          </w:p>
        </w:tc>
        <w:tc>
          <w:tcPr>
            <w:tcW w:w="567" w:type="dxa"/>
            <w:tcBorders>
              <w:top w:val="single" w:color="auto" w:sz="4" w:space="0"/>
              <w:left w:val="single" w:color="auto" w:sz="6" w:space="0"/>
              <w:bottom w:val="single" w:color="auto" w:sz="6" w:space="0"/>
              <w:right w:val="single" w:color="auto" w:sz="6" w:space="0"/>
            </w:tcBorders>
            <w:vAlign w:val="center"/>
          </w:tcPr>
          <w:p>
            <w:pPr>
              <w:spacing w:beforeLines="50" w:after="0" w:line="360" w:lineRule="auto"/>
              <w:ind w:left="42" w:leftChars="20"/>
              <w:jc w:val="center"/>
              <w:textAlignment w:val="baseline"/>
              <w:rPr>
                <w:rFonts w:ascii="宋体" w:hAnsi="宋体" w:eastAsia="宋体" w:cs="宋体"/>
                <w:b/>
                <w:bCs/>
                <w:color w:val="000000"/>
                <w:sz w:val="21"/>
                <w:szCs w:val="21"/>
              </w:rPr>
            </w:pPr>
            <w:r>
              <w:rPr>
                <w:rFonts w:hint="eastAsia" w:ascii="宋体" w:hAnsi="宋体" w:eastAsia="宋体" w:cs="宋体"/>
                <w:b/>
                <w:bCs/>
                <w:color w:val="000000"/>
                <w:sz w:val="21"/>
                <w:szCs w:val="21"/>
              </w:rPr>
              <w:t>数量</w:t>
            </w:r>
          </w:p>
        </w:tc>
        <w:tc>
          <w:tcPr>
            <w:tcW w:w="567" w:type="dxa"/>
            <w:tcBorders>
              <w:top w:val="single" w:color="auto" w:sz="4" w:space="0"/>
              <w:left w:val="single" w:color="auto" w:sz="6" w:space="0"/>
              <w:bottom w:val="single" w:color="auto" w:sz="6" w:space="0"/>
              <w:right w:val="single" w:color="auto" w:sz="6" w:space="0"/>
            </w:tcBorders>
            <w:vAlign w:val="center"/>
          </w:tcPr>
          <w:p>
            <w:pPr>
              <w:spacing w:beforeLines="50" w:after="0" w:line="360" w:lineRule="auto"/>
              <w:ind w:left="42" w:leftChars="20"/>
              <w:jc w:val="center"/>
              <w:textAlignment w:val="baseline"/>
              <w:rPr>
                <w:rFonts w:ascii="宋体" w:hAnsi="宋体" w:eastAsia="宋体" w:cs="宋体"/>
                <w:b/>
                <w:bCs/>
                <w:color w:val="000000"/>
                <w:sz w:val="21"/>
                <w:szCs w:val="21"/>
              </w:rPr>
            </w:pPr>
            <w:r>
              <w:rPr>
                <w:rFonts w:hint="eastAsia" w:ascii="宋体" w:hAnsi="宋体" w:eastAsia="宋体" w:cs="宋体"/>
                <w:b/>
                <w:bCs/>
                <w:color w:val="000000"/>
                <w:sz w:val="21"/>
                <w:szCs w:val="21"/>
              </w:rPr>
              <w:t>单位</w:t>
            </w:r>
          </w:p>
        </w:tc>
        <w:tc>
          <w:tcPr>
            <w:tcW w:w="3969" w:type="dxa"/>
            <w:tcBorders>
              <w:top w:val="single" w:color="auto" w:sz="4" w:space="0"/>
              <w:left w:val="single" w:color="auto" w:sz="6" w:space="0"/>
              <w:bottom w:val="single" w:color="auto" w:sz="6" w:space="0"/>
              <w:right w:val="single" w:color="auto" w:sz="4" w:space="0"/>
            </w:tcBorders>
            <w:vAlign w:val="center"/>
          </w:tcPr>
          <w:p>
            <w:pPr>
              <w:spacing w:beforeLines="50" w:after="0" w:line="360" w:lineRule="auto"/>
              <w:ind w:left="42" w:leftChars="20"/>
              <w:jc w:val="center"/>
              <w:textAlignment w:val="baseline"/>
              <w:rPr>
                <w:rFonts w:ascii="宋体" w:hAnsi="宋体" w:eastAsia="宋体" w:cs="宋体"/>
                <w:b/>
                <w:bCs/>
                <w:color w:val="000000"/>
                <w:sz w:val="21"/>
                <w:szCs w:val="21"/>
              </w:rPr>
            </w:pPr>
            <w:r>
              <w:rPr>
                <w:rFonts w:hint="eastAsia" w:ascii="宋体" w:hAnsi="宋体" w:eastAsia="宋体" w:cs="宋体"/>
                <w:b/>
                <w:bCs/>
                <w:color w:val="00000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652" w:hRule="atLeast"/>
        </w:trPr>
        <w:tc>
          <w:tcPr>
            <w:tcW w:w="568" w:type="dxa"/>
            <w:tcBorders>
              <w:top w:val="single" w:color="auto" w:sz="6" w:space="0"/>
              <w:left w:val="single" w:color="auto" w:sz="4" w:space="0"/>
              <w:bottom w:val="single" w:color="auto" w:sz="6" w:space="0"/>
              <w:right w:val="single" w:color="auto" w:sz="6" w:space="0"/>
            </w:tcBorders>
            <w:vAlign w:val="center"/>
          </w:tcPr>
          <w:p>
            <w:pPr>
              <w:spacing w:beforeLines="50" w:after="0" w:line="360" w:lineRule="auto"/>
              <w:jc w:val="center"/>
              <w:textAlignment w:val="baseline"/>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3123" w:type="dxa"/>
            <w:tcBorders>
              <w:top w:val="single" w:color="auto" w:sz="6" w:space="0"/>
              <w:left w:val="single" w:color="auto" w:sz="4" w:space="0"/>
              <w:bottom w:val="single" w:color="auto" w:sz="6" w:space="0"/>
              <w:right w:val="single" w:color="auto" w:sz="6" w:space="0"/>
            </w:tcBorders>
            <w:vAlign w:val="center"/>
          </w:tcPr>
          <w:p>
            <w:pPr>
              <w:spacing w:beforeLines="50" w:after="0" w:line="360" w:lineRule="auto"/>
              <w:jc w:val="center"/>
              <w:textAlignment w:val="baseline"/>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干雾</w:t>
            </w:r>
            <w:r>
              <w:rPr>
                <w:rFonts w:ascii="宋体" w:hAnsi="宋体"/>
                <w:sz w:val="24"/>
                <w:szCs w:val="24"/>
              </w:rPr>
              <w:t>抑尘装置</w:t>
            </w:r>
          </w:p>
        </w:tc>
        <w:tc>
          <w:tcPr>
            <w:tcW w:w="567" w:type="dxa"/>
            <w:tcBorders>
              <w:top w:val="single" w:color="auto" w:sz="6" w:space="0"/>
              <w:left w:val="single" w:color="auto" w:sz="6" w:space="0"/>
              <w:bottom w:val="single" w:color="auto" w:sz="6" w:space="0"/>
              <w:right w:val="single" w:color="auto" w:sz="6" w:space="0"/>
            </w:tcBorders>
            <w:vAlign w:val="center"/>
          </w:tcPr>
          <w:p>
            <w:pPr>
              <w:spacing w:beforeLines="50" w:after="0" w:line="360" w:lineRule="auto"/>
              <w:ind w:left="42" w:leftChars="20"/>
              <w:jc w:val="center"/>
              <w:textAlignment w:val="baseline"/>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567" w:type="dxa"/>
            <w:tcBorders>
              <w:top w:val="single" w:color="auto" w:sz="6" w:space="0"/>
              <w:left w:val="single" w:color="auto" w:sz="6" w:space="0"/>
              <w:bottom w:val="single" w:color="auto" w:sz="6" w:space="0"/>
              <w:right w:val="single" w:color="auto" w:sz="6" w:space="0"/>
            </w:tcBorders>
            <w:vAlign w:val="center"/>
          </w:tcPr>
          <w:p>
            <w:pPr>
              <w:spacing w:beforeLines="50" w:after="0" w:line="360" w:lineRule="auto"/>
              <w:ind w:left="42" w:leftChars="20"/>
              <w:jc w:val="center"/>
              <w:textAlignment w:val="baseline"/>
              <w:rPr>
                <w:rFonts w:ascii="宋体" w:hAnsi="宋体" w:eastAsia="宋体" w:cs="宋体"/>
                <w:color w:val="000000"/>
                <w:sz w:val="21"/>
                <w:szCs w:val="21"/>
              </w:rPr>
            </w:pPr>
            <w:r>
              <w:rPr>
                <w:rFonts w:hint="eastAsia" w:ascii="宋体" w:hAnsi="宋体" w:eastAsia="宋体" w:cs="宋体"/>
                <w:color w:val="000000"/>
                <w:sz w:val="21"/>
                <w:szCs w:val="21"/>
              </w:rPr>
              <w:t>套</w:t>
            </w:r>
          </w:p>
        </w:tc>
        <w:tc>
          <w:tcPr>
            <w:tcW w:w="3969" w:type="dxa"/>
            <w:tcBorders>
              <w:top w:val="single" w:color="auto" w:sz="6" w:space="0"/>
              <w:left w:val="single" w:color="auto" w:sz="6" w:space="0"/>
              <w:bottom w:val="single" w:color="auto" w:sz="6" w:space="0"/>
              <w:right w:val="single" w:color="auto" w:sz="4" w:space="0"/>
            </w:tcBorders>
            <w:vAlign w:val="center"/>
          </w:tcPr>
          <w:p>
            <w:pPr>
              <w:spacing w:beforeLines="50" w:after="0" w:line="360" w:lineRule="auto"/>
              <w:jc w:val="center"/>
              <w:textAlignment w:val="baseline"/>
              <w:rPr>
                <w:rFonts w:ascii="宋体" w:hAnsi="宋体" w:eastAsia="宋体" w:cs="宋体"/>
                <w:color w:val="FF0000"/>
                <w:sz w:val="21"/>
                <w:szCs w:val="21"/>
              </w:rPr>
            </w:pPr>
            <w:r>
              <w:rPr>
                <w:rFonts w:hint="eastAsia" w:ascii="宋体" w:hAnsi="宋体" w:eastAsia="宋体" w:cs="宋体"/>
                <w:sz w:val="21"/>
                <w:szCs w:val="21"/>
              </w:rPr>
              <w:t>设备的</w:t>
            </w:r>
            <w:r>
              <w:rPr>
                <w:rFonts w:hint="eastAsia" w:ascii="宋体" w:hAnsi="宋体" w:eastAsia="宋体" w:cs="宋体"/>
                <w:sz w:val="21"/>
                <w:szCs w:val="21"/>
                <w:lang w:eastAsia="zh-CN"/>
              </w:rPr>
              <w:t>设计、制作</w:t>
            </w:r>
            <w:r>
              <w:rPr>
                <w:rFonts w:hint="eastAsia" w:ascii="宋体" w:hAnsi="宋体" w:eastAsia="宋体" w:cs="宋体"/>
                <w:sz w:val="21"/>
                <w:szCs w:val="21"/>
              </w:rPr>
              <w:t>、供货、安装</w:t>
            </w:r>
            <w:r>
              <w:rPr>
                <w:rFonts w:hint="eastAsia" w:ascii="宋体" w:hAnsi="宋体" w:cs="宋体"/>
                <w:sz w:val="21"/>
                <w:szCs w:val="21"/>
                <w:lang w:eastAsia="zh-CN"/>
              </w:rPr>
              <w:t>、</w:t>
            </w:r>
            <w:r>
              <w:rPr>
                <w:rFonts w:hint="eastAsia" w:ascii="宋体" w:hAnsi="宋体" w:eastAsia="宋体" w:cs="宋体"/>
                <w:sz w:val="21"/>
                <w:szCs w:val="21"/>
              </w:rPr>
              <w:t>调试</w:t>
            </w:r>
          </w:p>
        </w:tc>
      </w:tr>
    </w:tbl>
    <w:p>
      <w:pPr>
        <w:spacing w:line="360" w:lineRule="auto"/>
        <w:ind w:firstLine="501" w:firstLineChars="209"/>
        <w:rPr>
          <w:rFonts w:hint="eastAsia" w:ascii="宋体" w:hAnsi="宋体"/>
          <w:sz w:val="24"/>
          <w:szCs w:val="24"/>
        </w:rPr>
      </w:pPr>
    </w:p>
    <w:p>
      <w:pPr>
        <w:spacing w:line="360" w:lineRule="auto"/>
        <w:rPr>
          <w:rFonts w:ascii="宋体" w:hAnsi="宋体"/>
          <w:b/>
          <w:bCs/>
          <w:sz w:val="24"/>
          <w:szCs w:val="24"/>
        </w:rPr>
      </w:pPr>
      <w:r>
        <w:rPr>
          <w:rFonts w:hint="eastAsia" w:ascii="宋体" w:hAnsi="宋体"/>
          <w:b/>
          <w:bCs/>
          <w:sz w:val="24"/>
          <w:szCs w:val="24"/>
          <w:lang w:eastAsia="zh-CN"/>
        </w:rPr>
        <w:t>三、</w:t>
      </w:r>
      <w:r>
        <w:rPr>
          <w:rFonts w:hint="eastAsia" w:ascii="宋体" w:hAnsi="宋体"/>
          <w:b/>
          <w:bCs/>
          <w:sz w:val="24"/>
          <w:szCs w:val="24"/>
        </w:rPr>
        <w:t>干雾抑尘系统的要求</w:t>
      </w:r>
    </w:p>
    <w:p>
      <w:pPr>
        <w:spacing w:line="360" w:lineRule="auto"/>
        <w:ind w:firstLine="360" w:firstLineChars="150"/>
        <w:rPr>
          <w:rFonts w:ascii="宋体" w:hAnsi="宋体"/>
          <w:sz w:val="24"/>
          <w:szCs w:val="24"/>
        </w:rPr>
      </w:pPr>
      <w:r>
        <w:rPr>
          <w:rFonts w:hint="eastAsia" w:ascii="宋体" w:hAnsi="宋体"/>
          <w:sz w:val="24"/>
          <w:szCs w:val="24"/>
          <w:lang w:eastAsia="zh-CN"/>
        </w:rPr>
        <w:t>投标</w:t>
      </w:r>
      <w:r>
        <w:rPr>
          <w:rFonts w:hint="eastAsia" w:ascii="宋体" w:hAnsi="宋体"/>
          <w:sz w:val="24"/>
          <w:szCs w:val="24"/>
        </w:rPr>
        <w:t>方提供的设备功能完整、技术先进，并能满足人身安全和劳动保护条件。</w:t>
      </w:r>
    </w:p>
    <w:p>
      <w:pPr>
        <w:spacing w:line="360" w:lineRule="auto"/>
        <w:ind w:firstLine="360" w:firstLineChars="150"/>
        <w:rPr>
          <w:rFonts w:ascii="宋体" w:hAnsi="宋体"/>
          <w:sz w:val="24"/>
          <w:szCs w:val="24"/>
        </w:rPr>
      </w:pPr>
      <w:r>
        <w:rPr>
          <w:rFonts w:hint="eastAsia" w:ascii="宋体" w:hAnsi="宋体"/>
          <w:sz w:val="24"/>
          <w:szCs w:val="24"/>
        </w:rPr>
        <w:t>所有设备均正确设计和制造，在正常工况下均能安全、持续运行，没有过度的应力、振动、温升、磨损、腐蚀、老化等其他问题，设备零部件采用先进、可靠的加工制造技术，有良好的表面几何形状及合适的公差配合。</w:t>
      </w:r>
    </w:p>
    <w:p>
      <w:pPr>
        <w:spacing w:line="360" w:lineRule="auto"/>
        <w:ind w:firstLine="360" w:firstLineChars="150"/>
        <w:rPr>
          <w:rFonts w:ascii="宋体" w:hAnsi="宋体"/>
          <w:sz w:val="24"/>
          <w:szCs w:val="24"/>
        </w:rPr>
      </w:pPr>
      <w:r>
        <w:rPr>
          <w:rFonts w:hint="eastAsia" w:ascii="宋体" w:hAnsi="宋体"/>
          <w:sz w:val="24"/>
          <w:szCs w:val="24"/>
        </w:rPr>
        <w:t>外购配套件，选用优质名牌、节能、先进产品，并有生产许可证及生产检验合格证。</w:t>
      </w:r>
    </w:p>
    <w:p>
      <w:pPr>
        <w:spacing w:line="360" w:lineRule="auto"/>
        <w:ind w:firstLine="360" w:firstLineChars="150"/>
        <w:rPr>
          <w:rFonts w:ascii="宋体" w:hAnsi="宋体"/>
          <w:sz w:val="24"/>
          <w:szCs w:val="24"/>
        </w:rPr>
      </w:pPr>
      <w:r>
        <w:rPr>
          <w:rFonts w:hint="eastAsia" w:ascii="宋体" w:hAnsi="宋体"/>
          <w:sz w:val="24"/>
          <w:szCs w:val="24"/>
        </w:rPr>
        <w:t>易于磨损、腐蚀、老化或需要调整、检查和更换的部件提供备用品，并能比较方便地拆卸、更换和修理。</w:t>
      </w:r>
    </w:p>
    <w:p>
      <w:pPr>
        <w:spacing w:line="360" w:lineRule="auto"/>
        <w:ind w:firstLine="360" w:firstLineChars="150"/>
        <w:rPr>
          <w:rFonts w:hint="eastAsia" w:eastAsia="宋体"/>
          <w:sz w:val="24"/>
          <w:szCs w:val="24"/>
          <w:lang w:eastAsia="zh-CN"/>
        </w:rPr>
      </w:pPr>
      <w:r>
        <w:rPr>
          <w:rFonts w:hint="eastAsia" w:ascii="宋体" w:hAnsi="宋体"/>
          <w:sz w:val="24"/>
          <w:szCs w:val="24"/>
        </w:rPr>
        <w:t>所有的材料及零部件</w:t>
      </w:r>
      <w:r>
        <w:rPr>
          <w:sz w:val="24"/>
          <w:szCs w:val="24"/>
        </w:rPr>
        <w:t>(</w:t>
      </w:r>
      <w:r>
        <w:rPr>
          <w:rFonts w:hint="eastAsia" w:ascii="宋体" w:hAnsi="宋体"/>
          <w:sz w:val="24"/>
          <w:szCs w:val="24"/>
        </w:rPr>
        <w:t>或元器件</w:t>
      </w:r>
      <w:r>
        <w:rPr>
          <w:sz w:val="24"/>
          <w:szCs w:val="24"/>
        </w:rPr>
        <w:t>)</w:t>
      </w:r>
      <w:r>
        <w:rPr>
          <w:rFonts w:hint="eastAsia" w:ascii="宋体" w:hAnsi="宋体"/>
          <w:sz w:val="24"/>
          <w:szCs w:val="24"/>
        </w:rPr>
        <w:t>符合有关规范的要求，且是新型的和优质的，并能满足当地环境的要求。</w:t>
      </w:r>
      <w:r>
        <w:rPr>
          <w:rFonts w:hint="eastAsia" w:ascii="宋体" w:hAnsi="宋体"/>
          <w:sz w:val="24"/>
          <w:szCs w:val="24"/>
          <w:lang w:eastAsia="zh-CN"/>
        </w:rPr>
        <w:t>不得使用国家明令禁止的淘汰落后产品。</w:t>
      </w:r>
    </w:p>
    <w:p>
      <w:pPr>
        <w:spacing w:line="360" w:lineRule="auto"/>
        <w:ind w:firstLine="360" w:firstLineChars="150"/>
        <w:rPr>
          <w:sz w:val="24"/>
          <w:szCs w:val="24"/>
        </w:rPr>
      </w:pPr>
      <w:r>
        <w:rPr>
          <w:rFonts w:hint="eastAsia" w:ascii="宋体" w:hAnsi="宋体"/>
          <w:sz w:val="24"/>
          <w:szCs w:val="24"/>
        </w:rPr>
        <w:t>所使用的零件或组件有良好的互换性。</w:t>
      </w:r>
    </w:p>
    <w:p>
      <w:pPr>
        <w:spacing w:line="360" w:lineRule="auto"/>
        <w:ind w:firstLine="354" w:firstLineChars="147"/>
        <w:rPr>
          <w:rFonts w:ascii="宋体" w:hAnsi="宋体"/>
          <w:b/>
          <w:bCs/>
          <w:sz w:val="24"/>
          <w:szCs w:val="24"/>
        </w:rPr>
      </w:pPr>
      <w:r>
        <w:rPr>
          <w:rFonts w:hint="eastAsia" w:ascii="宋体" w:hAnsi="宋体"/>
          <w:b/>
          <w:bCs/>
          <w:sz w:val="24"/>
          <w:szCs w:val="24"/>
        </w:rPr>
        <w:t>1、微米级干雾抑尘装置组成</w:t>
      </w:r>
    </w:p>
    <w:p>
      <w:pPr>
        <w:spacing w:line="360" w:lineRule="auto"/>
        <w:ind w:firstLine="480" w:firstLineChars="200"/>
        <w:rPr>
          <w:rFonts w:ascii="宋体" w:hAnsi="宋体"/>
          <w:sz w:val="24"/>
          <w:szCs w:val="24"/>
        </w:rPr>
      </w:pPr>
      <w:r>
        <w:rPr>
          <w:rFonts w:hint="eastAsia" w:ascii="宋体" w:hAnsi="宋体"/>
          <w:sz w:val="24"/>
          <w:szCs w:val="24"/>
        </w:rPr>
        <w:t>由微米级干雾机、自动控制系统、万向节喷雾器总成、水气分配器、水/气</w:t>
      </w:r>
      <w:r>
        <w:rPr>
          <w:rFonts w:hint="eastAsia"/>
          <w:sz w:val="24"/>
          <w:szCs w:val="24"/>
        </w:rPr>
        <w:t>/</w:t>
      </w:r>
      <w:r>
        <w:rPr>
          <w:rFonts w:hint="eastAsia" w:ascii="宋体" w:hAnsi="宋体"/>
          <w:sz w:val="24"/>
          <w:szCs w:val="24"/>
        </w:rPr>
        <w:t>电连接管线及附件等组成，分别布置于产尘现场。微米级干雾抑尘装置是在压缩空气及水的双流喷嘴作用下，将水雾化成较小颗粒与尘埃颗粒发生碰撞、吸附、凝结，形成的尘埃团在重力作用下降落，从而达到过滤尘埃的目的。</w:t>
      </w:r>
    </w:p>
    <w:p>
      <w:pPr>
        <w:spacing w:line="360" w:lineRule="auto"/>
        <w:ind w:firstLine="361" w:firstLineChars="150"/>
        <w:rPr>
          <w:rFonts w:ascii="宋体" w:hAnsi="宋体"/>
          <w:b/>
          <w:bCs/>
          <w:sz w:val="24"/>
          <w:szCs w:val="24"/>
        </w:rPr>
      </w:pPr>
      <w:r>
        <w:rPr>
          <w:rFonts w:hint="eastAsia" w:ascii="宋体" w:hAnsi="宋体"/>
          <w:b/>
          <w:bCs/>
          <w:sz w:val="24"/>
          <w:szCs w:val="24"/>
        </w:rPr>
        <w:t>1.1微米级干雾机</w:t>
      </w:r>
    </w:p>
    <w:p>
      <w:pPr>
        <w:spacing w:line="360" w:lineRule="auto"/>
        <w:ind w:firstLine="360" w:firstLineChars="150"/>
        <w:rPr>
          <w:sz w:val="24"/>
          <w:szCs w:val="24"/>
        </w:rPr>
      </w:pPr>
      <w:r>
        <w:rPr>
          <w:rFonts w:hint="eastAsia" w:ascii="宋体" w:hAnsi="宋体"/>
          <w:sz w:val="24"/>
          <w:szCs w:val="24"/>
        </w:rPr>
        <w:t>微米级干雾机由电控系统、多功能控制系统、流量控制系统组成，防护等级为IP55。不锈钢壳体，箱体板厚不低于</w:t>
      </w:r>
      <w:r>
        <w:rPr>
          <w:rFonts w:hint="eastAsia"/>
          <w:sz w:val="24"/>
          <w:szCs w:val="24"/>
        </w:rPr>
        <w:t>2mm</w:t>
      </w:r>
      <w:r>
        <w:rPr>
          <w:rFonts w:hint="eastAsia" w:ascii="宋体" w:hAnsi="宋体"/>
          <w:sz w:val="24"/>
          <w:szCs w:val="24"/>
        </w:rPr>
        <w:t>。</w:t>
      </w:r>
    </w:p>
    <w:p>
      <w:pPr>
        <w:spacing w:line="360" w:lineRule="auto"/>
        <w:ind w:firstLine="360" w:firstLineChars="150"/>
        <w:rPr>
          <w:sz w:val="24"/>
          <w:szCs w:val="24"/>
        </w:rPr>
      </w:pPr>
      <w:r>
        <w:rPr>
          <w:rFonts w:hint="eastAsia" w:ascii="宋体" w:hAnsi="宋体"/>
          <w:sz w:val="24"/>
          <w:szCs w:val="24"/>
        </w:rPr>
        <w:t>1.1.1电控系统集合</w:t>
      </w:r>
      <w:r>
        <w:rPr>
          <w:rFonts w:hint="eastAsia"/>
          <w:sz w:val="24"/>
          <w:szCs w:val="24"/>
        </w:rPr>
        <w:t>PLC</w:t>
      </w:r>
      <w:r>
        <w:rPr>
          <w:rFonts w:hint="eastAsia" w:ascii="宋体" w:hAnsi="宋体"/>
          <w:sz w:val="24"/>
          <w:szCs w:val="24"/>
        </w:rPr>
        <w:t>、保护电路、继电器以及与它们相关的元器件，为用户提供自动和手动两种操作模式，在自动操作模式时，可自动接收远程触发信号启动或停止喷雾；在手动模式，操作人员可以通过触摸屏启动或停止喷雾。</w:t>
      </w:r>
    </w:p>
    <w:p>
      <w:pPr>
        <w:spacing w:line="360" w:lineRule="auto"/>
        <w:ind w:firstLine="360" w:firstLineChars="150"/>
        <w:rPr>
          <w:rFonts w:ascii="宋体" w:hAnsi="宋体"/>
          <w:sz w:val="24"/>
          <w:szCs w:val="24"/>
        </w:rPr>
      </w:pPr>
      <w:r>
        <w:rPr>
          <w:rFonts w:hint="eastAsia" w:ascii="宋体" w:hAnsi="宋体"/>
          <w:sz w:val="24"/>
          <w:szCs w:val="24"/>
        </w:rPr>
        <w:t>1.1.2多功能系统将外接水源的水中悬浮物过滤掉达到喷头所要求使用的标准，包括过滤器、控制阀、管道吹扫阀等。所有元器件接液面，设备内部所有管线，都采用</w:t>
      </w:r>
      <w:r>
        <w:rPr>
          <w:rFonts w:hint="eastAsia"/>
          <w:sz w:val="24"/>
          <w:szCs w:val="24"/>
        </w:rPr>
        <w:t>304</w:t>
      </w:r>
      <w:r>
        <w:rPr>
          <w:rFonts w:hint="eastAsia" w:ascii="宋体" w:hAnsi="宋体"/>
          <w:sz w:val="24"/>
          <w:szCs w:val="24"/>
        </w:rPr>
        <w:t>不锈钢材料或合金铜材料。</w:t>
      </w:r>
    </w:p>
    <w:p>
      <w:pPr>
        <w:spacing w:line="360" w:lineRule="auto"/>
        <w:ind w:firstLine="360" w:firstLineChars="150"/>
        <w:rPr>
          <w:sz w:val="24"/>
          <w:szCs w:val="24"/>
        </w:rPr>
      </w:pPr>
      <w:r>
        <w:rPr>
          <w:rFonts w:hint="eastAsia" w:ascii="宋体" w:hAnsi="宋体"/>
          <w:sz w:val="24"/>
          <w:szCs w:val="24"/>
        </w:rPr>
        <w:t>1.1.3流量控制系统调节压缩空气和水的压力及流量。并通过分配器和阀门将它们分配到各个喷头中去。</w:t>
      </w:r>
    </w:p>
    <w:p>
      <w:pPr>
        <w:spacing w:line="360" w:lineRule="auto"/>
        <w:rPr>
          <w:rFonts w:ascii="宋体" w:hAnsi="宋体"/>
          <w:sz w:val="24"/>
          <w:szCs w:val="24"/>
        </w:rPr>
      </w:pPr>
      <w:r>
        <w:rPr>
          <w:rFonts w:hint="eastAsia" w:ascii="宋体" w:hAnsi="宋体"/>
          <w:b/>
          <w:bCs/>
          <w:sz w:val="24"/>
          <w:szCs w:val="24"/>
        </w:rPr>
        <w:t>2、万向节喷雾器总成</w:t>
      </w:r>
    </w:p>
    <w:p>
      <w:pPr>
        <w:spacing w:line="360" w:lineRule="auto"/>
        <w:ind w:firstLine="360" w:firstLineChars="150"/>
        <w:rPr>
          <w:rFonts w:ascii="宋体" w:hAnsi="宋体"/>
          <w:sz w:val="24"/>
          <w:szCs w:val="24"/>
        </w:rPr>
      </w:pPr>
      <w:r>
        <w:rPr>
          <w:rFonts w:hint="eastAsia" w:ascii="宋体" w:hAnsi="宋体"/>
          <w:sz w:val="24"/>
          <w:szCs w:val="24"/>
        </w:rPr>
        <w:t>万向节喷雾器总成接收由微米级干雾机输送来的气、水后将其转化成水滴直径为1～</w:t>
      </w:r>
      <w:r>
        <w:rPr>
          <w:rFonts w:hint="eastAsia"/>
          <w:sz w:val="24"/>
          <w:szCs w:val="24"/>
        </w:rPr>
        <w:t>10µm</w:t>
      </w:r>
      <w:r>
        <w:rPr>
          <w:rFonts w:hint="eastAsia" w:ascii="宋体" w:hAnsi="宋体"/>
          <w:sz w:val="24"/>
          <w:szCs w:val="24"/>
        </w:rPr>
        <w:t>的干雾，按微米级干雾机的控制指令喷向抑尘点。干雾与粉尘颗粒相互接触、碰撞，使粉尘颗粒相互粘结、凝聚变大，并在自身的重力作用下沉降，从而达到抑尘的作用。</w:t>
      </w:r>
    </w:p>
    <w:p>
      <w:pPr>
        <w:spacing w:line="360" w:lineRule="auto"/>
        <w:ind w:firstLine="360" w:firstLineChars="150"/>
        <w:rPr>
          <w:rFonts w:ascii="宋体" w:hAnsi="宋体"/>
          <w:sz w:val="24"/>
          <w:szCs w:val="24"/>
        </w:rPr>
      </w:pPr>
      <w:r>
        <w:rPr>
          <w:rFonts w:hint="eastAsia" w:ascii="宋体" w:hAnsi="宋体"/>
          <w:sz w:val="24"/>
          <w:szCs w:val="24"/>
        </w:rPr>
        <w:t>干雾抑尘系统喷嘴应采用原装进口（整套喷嘴为耐腐蚀不锈钢棒材加工而成）,水雾颗粒在</w:t>
      </w:r>
      <w:r>
        <w:rPr>
          <w:rFonts w:hint="eastAsia"/>
          <w:sz w:val="24"/>
          <w:szCs w:val="24"/>
        </w:rPr>
        <w:t>10</w:t>
      </w:r>
      <w:r>
        <w:rPr>
          <w:rFonts w:hint="eastAsia" w:ascii="宋体" w:hAnsi="宋体"/>
          <w:sz w:val="24"/>
          <w:szCs w:val="24"/>
        </w:rPr>
        <w:t>微米以下且具备自净功能。</w:t>
      </w:r>
    </w:p>
    <w:p>
      <w:pPr>
        <w:spacing w:line="360" w:lineRule="auto"/>
        <w:rPr>
          <w:b/>
          <w:bCs/>
          <w:sz w:val="24"/>
          <w:szCs w:val="24"/>
        </w:rPr>
      </w:pPr>
      <w:r>
        <w:rPr>
          <w:rFonts w:hint="eastAsia" w:ascii="宋体" w:hAnsi="宋体"/>
          <w:b/>
          <w:bCs/>
          <w:sz w:val="24"/>
          <w:szCs w:val="24"/>
        </w:rPr>
        <w:t>3、水气分配器</w:t>
      </w:r>
    </w:p>
    <w:p>
      <w:pPr>
        <w:spacing w:line="360" w:lineRule="auto"/>
        <w:ind w:firstLine="360" w:firstLineChars="150"/>
        <w:rPr>
          <w:rFonts w:ascii="宋体" w:hAnsi="宋体"/>
          <w:sz w:val="24"/>
          <w:szCs w:val="24"/>
        </w:rPr>
      </w:pPr>
      <w:r>
        <w:rPr>
          <w:rFonts w:hint="eastAsia" w:ascii="宋体" w:hAnsi="宋体"/>
          <w:sz w:val="24"/>
          <w:szCs w:val="24"/>
        </w:rPr>
        <w:t>通过水气分配器实现水、气、电主管线与万向节总成的连接，并根据现场情况通过PLC控制实现各喷雾装置分别喷雾。水气分配器为不锈钢壳体，干雾箱控制器为不锈钢壳体。</w:t>
      </w:r>
    </w:p>
    <w:p>
      <w:pPr>
        <w:spacing w:line="360" w:lineRule="auto"/>
        <w:rPr>
          <w:b/>
          <w:bCs/>
          <w:sz w:val="24"/>
          <w:szCs w:val="24"/>
        </w:rPr>
      </w:pPr>
      <w:r>
        <w:rPr>
          <w:rFonts w:hint="eastAsia" w:ascii="宋体" w:hAnsi="宋体"/>
          <w:b/>
          <w:bCs/>
          <w:sz w:val="24"/>
          <w:szCs w:val="24"/>
        </w:rPr>
        <w:t>4、水、气连接管线</w:t>
      </w:r>
    </w:p>
    <w:p>
      <w:pPr>
        <w:spacing w:line="360" w:lineRule="auto"/>
        <w:ind w:firstLine="360" w:firstLineChars="150"/>
        <w:rPr>
          <w:sz w:val="24"/>
          <w:szCs w:val="24"/>
        </w:rPr>
      </w:pPr>
      <w:r>
        <w:rPr>
          <w:rFonts w:hint="eastAsia" w:ascii="宋体" w:hAnsi="宋体"/>
          <w:sz w:val="24"/>
          <w:szCs w:val="24"/>
        </w:rPr>
        <w:t>水、气连接管线是将微米级干雾机、气源、水源等用不同管径的钢管按要求连接起来。所有气管线和水管线均采用304不锈钢管。</w:t>
      </w:r>
    </w:p>
    <w:p>
      <w:pPr>
        <w:spacing w:line="360" w:lineRule="auto"/>
        <w:ind w:firstLine="360" w:firstLineChars="150"/>
        <w:rPr>
          <w:sz w:val="24"/>
          <w:szCs w:val="24"/>
        </w:rPr>
      </w:pPr>
      <w:r>
        <w:rPr>
          <w:rFonts w:hint="eastAsia" w:ascii="宋体" w:hAnsi="宋体"/>
          <w:sz w:val="24"/>
          <w:szCs w:val="24"/>
        </w:rPr>
        <w:t>干雾抑尘系统可以给输送系统提供喷雾、停止喷雾、过滤器堵塞、气压低、水压低等开关量设备运行状态信号。</w:t>
      </w:r>
    </w:p>
    <w:p>
      <w:pPr>
        <w:spacing w:line="360" w:lineRule="auto"/>
        <w:ind w:firstLine="360" w:firstLineChars="150"/>
        <w:rPr>
          <w:sz w:val="24"/>
          <w:szCs w:val="24"/>
        </w:rPr>
      </w:pPr>
      <w:r>
        <w:rPr>
          <w:rFonts w:hint="eastAsia" w:ascii="宋体" w:hAnsi="宋体"/>
          <w:sz w:val="24"/>
          <w:szCs w:val="24"/>
        </w:rPr>
        <w:t>微米级干雾抑尘装置设有保温措施，保证各个功能系统和所有水、气管道冬季正常使用。微米级干雾抑尘装置投产后，不会造成物料冬季冻结、皮带打滑、跑偏</w:t>
      </w:r>
      <w:r>
        <w:rPr>
          <w:rFonts w:hint="eastAsia" w:ascii="宋体" w:hAnsi="宋体"/>
          <w:sz w:val="24"/>
          <w:szCs w:val="24"/>
          <w:lang w:eastAsia="zh-CN"/>
        </w:rPr>
        <w:t>等，设备</w:t>
      </w:r>
      <w:r>
        <w:rPr>
          <w:rFonts w:hint="eastAsia" w:ascii="宋体" w:hAnsi="宋体"/>
          <w:sz w:val="24"/>
          <w:szCs w:val="24"/>
        </w:rPr>
        <w:t>可正常输送。</w:t>
      </w:r>
    </w:p>
    <w:p>
      <w:pPr>
        <w:spacing w:line="360" w:lineRule="auto"/>
        <w:ind w:firstLine="360" w:firstLineChars="150"/>
        <w:rPr>
          <w:rFonts w:ascii="宋体" w:hAnsi="宋体"/>
          <w:sz w:val="24"/>
          <w:szCs w:val="24"/>
        </w:rPr>
      </w:pPr>
      <w:r>
        <w:rPr>
          <w:rFonts w:hint="eastAsia" w:ascii="宋体" w:hAnsi="宋体"/>
          <w:sz w:val="24"/>
          <w:szCs w:val="24"/>
        </w:rPr>
        <w:t>微米级干雾抑尘装置有吹扫排水防冻功能。</w:t>
      </w:r>
    </w:p>
    <w:p>
      <w:pPr>
        <w:spacing w:line="360" w:lineRule="auto"/>
        <w:ind w:firstLine="360" w:firstLineChars="150"/>
        <w:rPr>
          <w:rFonts w:ascii="宋体" w:hAnsi="宋体"/>
          <w:sz w:val="24"/>
          <w:szCs w:val="24"/>
        </w:rPr>
      </w:pPr>
      <w:r>
        <w:rPr>
          <w:rFonts w:hint="eastAsia" w:ascii="宋体" w:hAnsi="宋体"/>
          <w:sz w:val="24"/>
          <w:szCs w:val="24"/>
        </w:rPr>
        <w:t>微米级干雾抑尘装置投产后应达到的耗水量及增加含水量：单个转载点耗水量小于输料量的0.05%重量比，增加含水量小于输料量的</w:t>
      </w:r>
      <w:r>
        <w:rPr>
          <w:rFonts w:hint="eastAsia"/>
          <w:sz w:val="24"/>
          <w:szCs w:val="24"/>
        </w:rPr>
        <w:t>0.02%</w:t>
      </w:r>
      <w:r>
        <w:rPr>
          <w:rFonts w:hint="eastAsia" w:ascii="宋体" w:hAnsi="宋体"/>
          <w:sz w:val="24"/>
          <w:szCs w:val="24"/>
        </w:rPr>
        <w:t>重量比。</w:t>
      </w:r>
    </w:p>
    <w:p>
      <w:pPr>
        <w:spacing w:line="360" w:lineRule="auto"/>
        <w:ind w:firstLine="360" w:firstLineChars="150"/>
        <w:rPr>
          <w:rFonts w:ascii="宋体" w:hAnsi="宋体"/>
          <w:sz w:val="24"/>
          <w:szCs w:val="24"/>
        </w:rPr>
      </w:pPr>
      <w:r>
        <w:rPr>
          <w:rFonts w:hint="eastAsia" w:ascii="宋体" w:hAnsi="宋体"/>
          <w:sz w:val="24"/>
          <w:szCs w:val="24"/>
        </w:rPr>
        <w:t xml:space="preserve">微米级干雾抑尘系统通过压力将液体和压缩气体在喷雾装置内部混合，通过具超声波震荡功能的微米级雾化喷嘴产生漫射型喷雾形状。 </w:t>
      </w:r>
    </w:p>
    <w:p>
      <w:pPr>
        <w:spacing w:line="360" w:lineRule="auto"/>
        <w:ind w:firstLine="360" w:firstLineChars="150"/>
        <w:rPr>
          <w:rFonts w:ascii="宋体" w:hAnsi="宋体"/>
          <w:sz w:val="24"/>
          <w:szCs w:val="24"/>
        </w:rPr>
      </w:pPr>
      <w:r>
        <w:rPr>
          <w:rFonts w:hint="eastAsia" w:ascii="宋体" w:hAnsi="宋体"/>
          <w:sz w:val="24"/>
          <w:szCs w:val="24"/>
        </w:rPr>
        <w:t>微米级干雾抑尘系统中带有水过滤功能，过滤器清洗方便快捷。</w:t>
      </w:r>
    </w:p>
    <w:p>
      <w:pPr>
        <w:spacing w:line="360" w:lineRule="auto"/>
        <w:ind w:firstLine="360" w:firstLineChars="150"/>
        <w:rPr>
          <w:rFonts w:ascii="宋体" w:hAnsi="宋体"/>
          <w:sz w:val="24"/>
          <w:szCs w:val="24"/>
        </w:rPr>
      </w:pPr>
      <w:r>
        <w:rPr>
          <w:rFonts w:hint="eastAsia" w:ascii="宋体" w:hAnsi="宋体"/>
          <w:sz w:val="24"/>
          <w:szCs w:val="24"/>
        </w:rPr>
        <w:t>微米级干雾抑尘系统采取相应措施，在需要泄空时，可用压缩空气将水管道系统的水吹干净。</w:t>
      </w:r>
    </w:p>
    <w:p>
      <w:pPr>
        <w:spacing w:line="360" w:lineRule="auto"/>
        <w:rPr>
          <w:rFonts w:ascii="宋体" w:hAnsi="宋体"/>
          <w:b/>
          <w:bCs/>
          <w:sz w:val="24"/>
          <w:szCs w:val="24"/>
        </w:rPr>
      </w:pPr>
      <w:r>
        <w:rPr>
          <w:rFonts w:hint="eastAsia" w:ascii="宋体" w:hAnsi="宋体"/>
          <w:b/>
          <w:bCs/>
          <w:sz w:val="24"/>
          <w:szCs w:val="24"/>
        </w:rPr>
        <w:t>5、控制部分</w:t>
      </w:r>
    </w:p>
    <w:p>
      <w:pPr>
        <w:spacing w:line="360" w:lineRule="auto"/>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）干雾抑尘</w:t>
      </w:r>
      <w:r>
        <w:rPr>
          <w:rFonts w:ascii="宋体" w:hAnsi="宋体"/>
          <w:sz w:val="24"/>
          <w:szCs w:val="24"/>
        </w:rPr>
        <w:t>可实现手动和自动两种控制模式。在自动操作模式时，喷雾操作由可编程逻辑控制器（PLC）根据物料情况自动控制。手动操作模式时，可按现场的文本显示器按钮或由输煤程控系统远方进行启停控制。系统应配有手动/自动转换开关以及远方/就地选择开关，并分别提供开关位置信号给输煤程控系统。</w:t>
      </w:r>
    </w:p>
    <w:p>
      <w:pPr>
        <w:spacing w:line="360" w:lineRule="auto"/>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ascii="宋体" w:hAnsi="宋体"/>
          <w:sz w:val="24"/>
          <w:szCs w:val="24"/>
        </w:rPr>
        <w:t>控制机柜有足够的强度和刚度，满足相关技术要求。</w:t>
      </w:r>
    </w:p>
    <w:p>
      <w:pPr>
        <w:spacing w:line="360" w:lineRule="auto"/>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 xml:space="preserve">）所有控制机柜结构符合IEC标准。 </w:t>
      </w:r>
    </w:p>
    <w:p>
      <w:pPr>
        <w:spacing w:line="360" w:lineRule="auto"/>
        <w:ind w:firstLine="360" w:firstLineChars="150"/>
        <w:rPr>
          <w:rFonts w:ascii="宋体" w:hAnsi="宋体"/>
          <w:sz w:val="24"/>
          <w:szCs w:val="24"/>
        </w:rPr>
      </w:pPr>
      <w:r>
        <w:rPr>
          <w:rFonts w:hint="eastAsia" w:ascii="宋体" w:hAnsi="宋体"/>
          <w:sz w:val="24"/>
          <w:szCs w:val="24"/>
        </w:rPr>
        <w:t>（4）卖方</w:t>
      </w:r>
      <w:r>
        <w:rPr>
          <w:rFonts w:ascii="宋体" w:hAnsi="宋体"/>
          <w:sz w:val="24"/>
          <w:szCs w:val="24"/>
        </w:rPr>
        <w:t>配套提供的控制柜遵照GB4942.2-85《低压电器外壳防护等级》GB725</w:t>
      </w:r>
      <w:r>
        <w:rPr>
          <w:rFonts w:hint="eastAsia" w:ascii="宋体" w:hAnsi="宋体"/>
          <w:sz w:val="24"/>
          <w:szCs w:val="24"/>
        </w:rPr>
        <w:t>1</w:t>
      </w:r>
      <w:r>
        <w:rPr>
          <w:rFonts w:ascii="宋体" w:hAnsi="宋体"/>
          <w:sz w:val="24"/>
          <w:szCs w:val="24"/>
        </w:rPr>
        <w:t>-</w:t>
      </w:r>
      <w:r>
        <w:rPr>
          <w:rFonts w:hint="eastAsia" w:ascii="宋体" w:hAnsi="宋体"/>
          <w:sz w:val="24"/>
          <w:szCs w:val="24"/>
        </w:rPr>
        <w:t>2013</w:t>
      </w:r>
      <w:r>
        <w:rPr>
          <w:rFonts w:ascii="宋体" w:hAnsi="宋体"/>
          <w:sz w:val="24"/>
          <w:szCs w:val="24"/>
        </w:rPr>
        <w:t>《低压成套开关设备》等国家标准</w:t>
      </w:r>
      <w:r>
        <w:rPr>
          <w:rFonts w:hint="eastAsia" w:ascii="宋体" w:hAnsi="宋体"/>
          <w:sz w:val="24"/>
          <w:szCs w:val="24"/>
        </w:rPr>
        <w:t>，</w:t>
      </w:r>
      <w:r>
        <w:rPr>
          <w:rFonts w:ascii="宋体" w:hAnsi="宋体"/>
          <w:sz w:val="24"/>
          <w:szCs w:val="24"/>
        </w:rPr>
        <w:t>部颁标准。</w:t>
      </w:r>
    </w:p>
    <w:p>
      <w:pPr>
        <w:spacing w:line="360" w:lineRule="auto"/>
        <w:ind w:firstLine="360" w:firstLineChars="150"/>
        <w:rPr>
          <w:rFonts w:ascii="宋体" w:hAnsi="宋体"/>
          <w:sz w:val="24"/>
          <w:szCs w:val="24"/>
        </w:rPr>
      </w:pPr>
      <w:r>
        <w:rPr>
          <w:rFonts w:hint="eastAsia" w:ascii="宋体" w:hAnsi="宋体"/>
          <w:sz w:val="24"/>
          <w:szCs w:val="24"/>
        </w:rPr>
        <w:t>（5）</w:t>
      </w:r>
      <w:r>
        <w:rPr>
          <w:rFonts w:ascii="宋体" w:hAnsi="宋体"/>
          <w:sz w:val="24"/>
          <w:szCs w:val="24"/>
        </w:rPr>
        <w:t>机柜能防止电磁干扰，保证静态元件不会误动。</w:t>
      </w:r>
    </w:p>
    <w:p>
      <w:pPr>
        <w:spacing w:line="360" w:lineRule="auto"/>
        <w:ind w:firstLine="360" w:firstLineChars="150"/>
        <w:rPr>
          <w:rFonts w:ascii="宋体" w:hAnsi="宋体"/>
          <w:sz w:val="24"/>
          <w:szCs w:val="24"/>
        </w:rPr>
      </w:pPr>
      <w:r>
        <w:rPr>
          <w:rFonts w:hint="eastAsia" w:ascii="宋体" w:hAnsi="宋体"/>
          <w:sz w:val="24"/>
          <w:szCs w:val="24"/>
        </w:rPr>
        <w:t>（6）</w:t>
      </w:r>
      <w:r>
        <w:rPr>
          <w:rFonts w:ascii="宋体" w:hAnsi="宋体"/>
          <w:sz w:val="24"/>
          <w:szCs w:val="24"/>
        </w:rPr>
        <w:t>室外控制柜的防护等级不低于IP54，室内控制柜的防护等级不低于IP</w:t>
      </w:r>
      <w:r>
        <w:rPr>
          <w:rFonts w:hint="eastAsia" w:ascii="宋体" w:hAnsi="宋体"/>
          <w:sz w:val="24"/>
          <w:szCs w:val="24"/>
        </w:rPr>
        <w:t>54</w:t>
      </w:r>
      <w:r>
        <w:rPr>
          <w:rFonts w:ascii="宋体" w:hAnsi="宋体"/>
          <w:sz w:val="24"/>
          <w:szCs w:val="24"/>
        </w:rPr>
        <w:t>。</w:t>
      </w:r>
    </w:p>
    <w:p>
      <w:pPr>
        <w:spacing w:line="360" w:lineRule="auto"/>
        <w:ind w:firstLine="360" w:firstLineChars="150"/>
        <w:rPr>
          <w:rFonts w:ascii="宋体" w:hAnsi="宋体"/>
          <w:sz w:val="24"/>
          <w:szCs w:val="24"/>
        </w:rPr>
      </w:pPr>
      <w:r>
        <w:rPr>
          <w:rFonts w:hint="eastAsia" w:ascii="宋体" w:hAnsi="宋体"/>
          <w:sz w:val="24"/>
          <w:szCs w:val="24"/>
        </w:rPr>
        <w:t>（7）控制系统具备人机接口。可反馈开机、关机、过滤器堵塞、电伴热带工作、气压低、水压低、干雾抑尘系统自动/手动运行状态等电信号至控制室。</w:t>
      </w:r>
    </w:p>
    <w:p>
      <w:pPr>
        <w:spacing w:line="360" w:lineRule="auto"/>
        <w:rPr>
          <w:b/>
          <w:bCs/>
          <w:sz w:val="24"/>
          <w:szCs w:val="24"/>
        </w:rPr>
      </w:pPr>
      <w:r>
        <w:rPr>
          <w:rFonts w:hint="eastAsia" w:ascii="宋体" w:hAnsi="宋体"/>
          <w:b/>
          <w:bCs/>
          <w:sz w:val="24"/>
          <w:szCs w:val="24"/>
        </w:rPr>
        <w:t>6、供货要求</w:t>
      </w:r>
    </w:p>
    <w:p>
      <w:pPr>
        <w:spacing w:line="360" w:lineRule="auto"/>
        <w:ind w:firstLine="360" w:firstLineChars="150"/>
        <w:rPr>
          <w:rFonts w:ascii="宋体" w:hAnsi="宋体"/>
          <w:sz w:val="24"/>
          <w:szCs w:val="24"/>
        </w:rPr>
      </w:pPr>
      <w:r>
        <w:rPr>
          <w:rFonts w:hint="eastAsia" w:ascii="宋体" w:hAnsi="宋体"/>
          <w:sz w:val="24"/>
          <w:szCs w:val="24"/>
          <w:lang w:eastAsia="zh-CN"/>
        </w:rPr>
        <w:t>投标</w:t>
      </w:r>
      <w:r>
        <w:rPr>
          <w:rFonts w:hint="eastAsia" w:ascii="宋体" w:hAnsi="宋体"/>
          <w:sz w:val="24"/>
          <w:szCs w:val="24"/>
        </w:rPr>
        <w:t>方保证提供的设备为全新的、先进的、成熟的、完整的和安全可靠的，且技术性能符合要求。</w:t>
      </w:r>
    </w:p>
    <w:p>
      <w:pPr>
        <w:spacing w:line="360" w:lineRule="auto"/>
        <w:rPr>
          <w:rFonts w:ascii="宋体" w:hAnsi="宋体"/>
          <w:b/>
          <w:bCs/>
          <w:sz w:val="24"/>
          <w:szCs w:val="24"/>
        </w:rPr>
      </w:pPr>
      <w:r>
        <w:rPr>
          <w:rFonts w:hint="eastAsia" w:ascii="宋体" w:hAnsi="宋体"/>
          <w:b/>
          <w:bCs/>
          <w:sz w:val="24"/>
          <w:szCs w:val="24"/>
        </w:rPr>
        <w:t>7、质量保证</w:t>
      </w:r>
    </w:p>
    <w:p>
      <w:pPr>
        <w:spacing w:line="360" w:lineRule="auto"/>
        <w:ind w:firstLine="360" w:firstLineChars="150"/>
        <w:rPr>
          <w:rFonts w:ascii="宋体" w:hAnsi="宋体"/>
          <w:sz w:val="24"/>
          <w:szCs w:val="24"/>
        </w:rPr>
      </w:pPr>
      <w:r>
        <w:rPr>
          <w:rFonts w:hint="eastAsia" w:ascii="宋体" w:hAnsi="宋体"/>
          <w:sz w:val="24"/>
          <w:szCs w:val="24"/>
        </w:rPr>
        <w:t>7.1性能保证</w:t>
      </w:r>
    </w:p>
    <w:p>
      <w:pPr>
        <w:spacing w:line="360" w:lineRule="auto"/>
        <w:ind w:firstLine="360" w:firstLineChars="150"/>
        <w:rPr>
          <w:rFonts w:ascii="宋体" w:hAnsi="宋体"/>
          <w:sz w:val="24"/>
          <w:szCs w:val="24"/>
        </w:rPr>
      </w:pPr>
      <w:r>
        <w:rPr>
          <w:rFonts w:hint="eastAsia" w:ascii="宋体" w:hAnsi="宋体"/>
          <w:sz w:val="24"/>
          <w:szCs w:val="24"/>
          <w:lang w:eastAsia="zh-CN"/>
        </w:rPr>
        <w:t>投标</w:t>
      </w:r>
      <w:r>
        <w:rPr>
          <w:rFonts w:hint="eastAsia" w:ascii="宋体" w:hAnsi="宋体"/>
          <w:sz w:val="24"/>
          <w:szCs w:val="24"/>
        </w:rPr>
        <w:t>方保证所提供的设备能够满足要求。所有外购件均由有资格的配套厂采购，并应对其质量和性能负责。</w:t>
      </w:r>
    </w:p>
    <w:p>
      <w:pPr>
        <w:spacing w:line="360" w:lineRule="auto"/>
        <w:ind w:firstLine="360" w:firstLineChars="150"/>
        <w:rPr>
          <w:rFonts w:ascii="宋体" w:hAnsi="宋体"/>
          <w:sz w:val="24"/>
          <w:szCs w:val="24"/>
        </w:rPr>
      </w:pPr>
      <w:r>
        <w:rPr>
          <w:rFonts w:hint="eastAsia" w:ascii="宋体" w:hAnsi="宋体"/>
          <w:sz w:val="24"/>
          <w:szCs w:val="24"/>
        </w:rPr>
        <w:t>7.2质量保证</w:t>
      </w:r>
    </w:p>
    <w:p>
      <w:pPr>
        <w:spacing w:line="360" w:lineRule="auto"/>
        <w:ind w:firstLine="360" w:firstLineChars="150"/>
        <w:rPr>
          <w:rFonts w:ascii="宋体" w:hAnsi="宋体"/>
          <w:sz w:val="24"/>
          <w:szCs w:val="24"/>
        </w:rPr>
      </w:pPr>
      <w:r>
        <w:rPr>
          <w:rFonts w:hint="eastAsia" w:ascii="宋体" w:hAnsi="宋体"/>
          <w:sz w:val="24"/>
          <w:szCs w:val="24"/>
        </w:rPr>
        <w:t>卖方提供优质的技术服务，在设备安装及调试阶段应免费提供安装及</w:t>
      </w:r>
      <w:r>
        <w:rPr>
          <w:rFonts w:hint="eastAsia" w:ascii="宋体" w:hAnsi="宋体"/>
          <w:sz w:val="24"/>
          <w:szCs w:val="24"/>
          <w:lang w:eastAsia="zh-CN"/>
        </w:rPr>
        <w:t>调试</w:t>
      </w:r>
      <w:r>
        <w:rPr>
          <w:rFonts w:hint="eastAsia" w:ascii="宋体" w:hAnsi="宋体"/>
          <w:sz w:val="24"/>
          <w:szCs w:val="24"/>
        </w:rPr>
        <w:t>服务。卖方对买方人员免费进行运行和检修方面的培训。</w:t>
      </w:r>
    </w:p>
    <w:p>
      <w:pPr>
        <w:spacing w:line="360" w:lineRule="auto"/>
        <w:ind w:firstLine="360" w:firstLineChars="150"/>
        <w:rPr>
          <w:rFonts w:ascii="宋体" w:hAnsi="宋体"/>
          <w:sz w:val="24"/>
          <w:szCs w:val="24"/>
        </w:rPr>
      </w:pPr>
      <w:r>
        <w:rPr>
          <w:rFonts w:hint="eastAsia" w:ascii="宋体" w:hAnsi="宋体"/>
          <w:sz w:val="24"/>
          <w:szCs w:val="24"/>
        </w:rPr>
        <w:t>卖方有健全的质量保证体系，并提交一份全面质量保证计划，该计划应包括质量保证程序、组织方式和所涉人员的资格证明及影响项目质量的各项活动如设计、采购、制造、运输、安装、调试和维护等的控制。卖方需具有负责质量保证活动的专职人员。</w:t>
      </w:r>
    </w:p>
    <w:p>
      <w:pPr>
        <w:spacing w:line="360" w:lineRule="auto"/>
        <w:ind w:firstLine="360" w:firstLineChars="150"/>
        <w:rPr>
          <w:rFonts w:ascii="宋体" w:hAnsi="宋体"/>
          <w:sz w:val="24"/>
          <w:szCs w:val="24"/>
        </w:rPr>
      </w:pPr>
      <w:r>
        <w:rPr>
          <w:rFonts w:hint="eastAsia" w:ascii="宋体" w:hAnsi="宋体"/>
          <w:sz w:val="24"/>
          <w:szCs w:val="24"/>
        </w:rPr>
        <w:t>重要的部件试运见证和质量控制活动邀请买方的代表参加，且买方有权参加分析并纠正与买方要求不一致的活动。</w:t>
      </w:r>
    </w:p>
    <w:p>
      <w:pPr>
        <w:spacing w:line="360" w:lineRule="auto"/>
        <w:ind w:firstLine="360" w:firstLineChars="150"/>
        <w:rPr>
          <w:rFonts w:hint="default" w:ascii="宋体" w:hAnsi="宋体" w:eastAsia="宋体"/>
          <w:sz w:val="24"/>
          <w:szCs w:val="24"/>
          <w:lang w:val="en-US" w:eastAsia="zh-CN"/>
        </w:rPr>
      </w:pPr>
      <w:r>
        <w:rPr>
          <w:rFonts w:hint="eastAsia" w:ascii="宋体" w:hAnsi="宋体"/>
          <w:sz w:val="24"/>
          <w:szCs w:val="24"/>
        </w:rPr>
        <w:t>设备的设计应充分考虑当地环境条件和使用条件的影响。</w:t>
      </w:r>
      <w:r>
        <w:rPr>
          <w:rFonts w:hint="eastAsia" w:ascii="宋体" w:hAnsi="宋体" w:cs="宋体"/>
          <w:color w:val="000000"/>
          <w:sz w:val="21"/>
          <w:szCs w:val="21"/>
          <w:lang w:eastAsia="zh-CN"/>
        </w:rPr>
        <w:t>干雾</w:t>
      </w:r>
      <w:r>
        <w:rPr>
          <w:rFonts w:ascii="宋体" w:hAnsi="宋体"/>
          <w:sz w:val="24"/>
          <w:szCs w:val="24"/>
        </w:rPr>
        <w:t>抑尘装置</w:t>
      </w:r>
      <w:r>
        <w:rPr>
          <w:rFonts w:hint="eastAsia" w:ascii="宋体" w:hAnsi="宋体"/>
          <w:sz w:val="24"/>
          <w:szCs w:val="24"/>
          <w:lang w:eastAsia="zh-CN"/>
        </w:rPr>
        <w:t>投用后，返粉仓放灰时保证灰仓周边</w:t>
      </w:r>
      <w:r>
        <w:rPr>
          <w:rFonts w:hint="eastAsia" w:ascii="宋体" w:hAnsi="宋体"/>
          <w:sz w:val="24"/>
          <w:szCs w:val="24"/>
          <w:lang w:val="en-US" w:eastAsia="zh-CN"/>
        </w:rPr>
        <w:t>3米范围内，不得有明显扬尘。</w:t>
      </w:r>
    </w:p>
    <w:p>
      <w:pPr>
        <w:spacing w:line="360" w:lineRule="auto"/>
        <w:rPr>
          <w:rFonts w:ascii="宋体" w:hAnsi="宋体"/>
          <w:b/>
          <w:bCs/>
          <w:sz w:val="24"/>
          <w:szCs w:val="24"/>
        </w:rPr>
      </w:pPr>
      <w:r>
        <w:rPr>
          <w:rFonts w:hint="eastAsia" w:ascii="宋体" w:hAnsi="宋体"/>
          <w:b/>
          <w:bCs/>
          <w:sz w:val="24"/>
          <w:szCs w:val="24"/>
          <w:lang w:eastAsia="zh-CN"/>
        </w:rPr>
        <w:t>四</w:t>
      </w:r>
      <w:r>
        <w:rPr>
          <w:rFonts w:hint="eastAsia" w:ascii="宋体" w:hAnsi="宋体"/>
          <w:b/>
          <w:bCs/>
          <w:sz w:val="24"/>
          <w:szCs w:val="24"/>
        </w:rPr>
        <w:t>、具体方案</w:t>
      </w:r>
    </w:p>
    <w:p>
      <w:pPr>
        <w:autoSpaceDE w:val="0"/>
        <w:spacing w:line="360" w:lineRule="auto"/>
        <w:ind w:firstLine="480" w:firstLineChars="200"/>
        <w:rPr>
          <w:sz w:val="24"/>
          <w:szCs w:val="24"/>
        </w:rPr>
      </w:pPr>
      <w:r>
        <w:rPr>
          <w:rFonts w:hint="eastAsia" w:ascii="宋体" w:hAnsi="宋体"/>
          <w:sz w:val="24"/>
          <w:szCs w:val="24"/>
        </w:rPr>
        <w:t>1、沿着筒仓4周（7m×9m）设置水气分配器及万向节喷雾器总成，一边设置</w:t>
      </w:r>
      <w:r>
        <w:rPr>
          <w:rFonts w:hint="eastAsia"/>
          <w:sz w:val="24"/>
          <w:szCs w:val="24"/>
        </w:rPr>
        <w:t>3</w:t>
      </w:r>
      <w:r>
        <w:rPr>
          <w:rFonts w:hint="eastAsia" w:ascii="宋体" w:hAnsi="宋体"/>
          <w:sz w:val="24"/>
          <w:szCs w:val="24"/>
        </w:rPr>
        <w:t>套万向节喷雾器总成，</w:t>
      </w:r>
      <w:r>
        <w:rPr>
          <w:rFonts w:hint="eastAsia"/>
          <w:sz w:val="24"/>
          <w:szCs w:val="24"/>
        </w:rPr>
        <w:t>1</w:t>
      </w:r>
      <w:r>
        <w:rPr>
          <w:rFonts w:hint="eastAsia" w:ascii="宋体" w:hAnsi="宋体"/>
          <w:sz w:val="24"/>
          <w:szCs w:val="24"/>
        </w:rPr>
        <w:t>套水气分配器。共设置12套万向节喷雾器总成，</w:t>
      </w:r>
      <w:r>
        <w:rPr>
          <w:rFonts w:hint="eastAsia"/>
          <w:sz w:val="24"/>
          <w:szCs w:val="24"/>
        </w:rPr>
        <w:t>4</w:t>
      </w:r>
      <w:r>
        <w:rPr>
          <w:rFonts w:hint="eastAsia" w:ascii="宋体" w:hAnsi="宋体"/>
          <w:sz w:val="24"/>
          <w:szCs w:val="24"/>
        </w:rPr>
        <w:t>套水气分配器。</w:t>
      </w:r>
    </w:p>
    <w:p>
      <w:pPr>
        <w:autoSpaceDE w:val="0"/>
        <w:spacing w:line="360" w:lineRule="auto"/>
        <w:ind w:firstLine="480" w:firstLineChars="200"/>
        <w:rPr>
          <w:rFonts w:ascii="宋体" w:hAnsi="宋体"/>
          <w:sz w:val="24"/>
          <w:szCs w:val="24"/>
        </w:rPr>
      </w:pPr>
      <w:r>
        <w:rPr>
          <w:rFonts w:hint="eastAsia" w:ascii="宋体" w:hAnsi="宋体"/>
          <w:sz w:val="24"/>
          <w:szCs w:val="24"/>
        </w:rPr>
        <w:t>2、干雾抑尘机组设置干雾抑尘机1台、控制系统</w:t>
      </w:r>
      <w:r>
        <w:rPr>
          <w:rFonts w:hint="eastAsia"/>
          <w:sz w:val="24"/>
          <w:szCs w:val="24"/>
        </w:rPr>
        <w:t>1</w:t>
      </w:r>
      <w:r>
        <w:rPr>
          <w:rFonts w:hint="eastAsia" w:ascii="宋体" w:hAnsi="宋体"/>
          <w:sz w:val="24"/>
          <w:szCs w:val="24"/>
        </w:rPr>
        <w:t>套、储气罐</w:t>
      </w:r>
      <w:r>
        <w:rPr>
          <w:rFonts w:hint="eastAsia"/>
          <w:sz w:val="24"/>
          <w:szCs w:val="24"/>
        </w:rPr>
        <w:t>1</w:t>
      </w:r>
      <w:r>
        <w:rPr>
          <w:rFonts w:hint="eastAsia" w:ascii="宋体" w:hAnsi="宋体"/>
          <w:sz w:val="24"/>
          <w:szCs w:val="24"/>
        </w:rPr>
        <w:t>台、水箱</w:t>
      </w:r>
      <w:r>
        <w:rPr>
          <w:rFonts w:hint="eastAsia"/>
          <w:sz w:val="24"/>
          <w:szCs w:val="24"/>
        </w:rPr>
        <w:t>1</w:t>
      </w:r>
      <w:r>
        <w:rPr>
          <w:rFonts w:hint="eastAsia" w:ascii="宋体" w:hAnsi="宋体"/>
          <w:sz w:val="24"/>
          <w:szCs w:val="24"/>
        </w:rPr>
        <w:t>套、增压泵</w:t>
      </w:r>
      <w:r>
        <w:rPr>
          <w:rFonts w:hint="eastAsia"/>
          <w:sz w:val="24"/>
          <w:szCs w:val="24"/>
        </w:rPr>
        <w:t>1</w:t>
      </w:r>
      <w:r>
        <w:rPr>
          <w:rFonts w:hint="eastAsia" w:ascii="宋体" w:hAnsi="宋体"/>
          <w:sz w:val="24"/>
          <w:szCs w:val="24"/>
        </w:rPr>
        <w:t>台，放置在合适位置。</w:t>
      </w:r>
    </w:p>
    <w:p>
      <w:pPr>
        <w:spacing w:line="360" w:lineRule="auto"/>
        <w:rPr>
          <w:rFonts w:ascii="宋体" w:hAnsi="宋体"/>
          <w:b/>
          <w:bCs/>
          <w:sz w:val="24"/>
          <w:szCs w:val="24"/>
        </w:rPr>
      </w:pPr>
      <w:r>
        <w:rPr>
          <w:rFonts w:hint="eastAsia" w:ascii="宋体" w:hAnsi="宋体"/>
          <w:b/>
          <w:bCs/>
          <w:sz w:val="24"/>
          <w:szCs w:val="24"/>
          <w:lang w:eastAsia="zh-CN"/>
        </w:rPr>
        <w:t>五</w:t>
      </w:r>
      <w:r>
        <w:rPr>
          <w:rFonts w:hint="eastAsia" w:ascii="宋体" w:hAnsi="宋体"/>
          <w:b/>
          <w:bCs/>
          <w:sz w:val="24"/>
          <w:szCs w:val="24"/>
        </w:rPr>
        <w:t>、供货范围（仅供参考）</w:t>
      </w:r>
    </w:p>
    <w:p>
      <w:pPr>
        <w:spacing w:line="360" w:lineRule="auto"/>
        <w:ind w:firstLine="360" w:firstLineChars="150"/>
        <w:rPr>
          <w:rFonts w:ascii="宋体" w:hAnsi="宋体"/>
          <w:bCs/>
          <w:sz w:val="24"/>
          <w:szCs w:val="24"/>
        </w:rPr>
      </w:pPr>
      <w:r>
        <w:rPr>
          <w:rFonts w:hint="eastAsia" w:ascii="宋体" w:hAnsi="宋体"/>
          <w:bCs/>
          <w:sz w:val="24"/>
          <w:szCs w:val="24"/>
        </w:rPr>
        <w:t>供货范围包括但不限于以下明细，供货方必须对</w:t>
      </w:r>
      <w:r>
        <w:rPr>
          <w:rFonts w:hint="eastAsia" w:ascii="宋体" w:hAnsi="宋体"/>
          <w:bCs/>
          <w:sz w:val="24"/>
          <w:szCs w:val="24"/>
          <w:lang w:eastAsia="zh-CN"/>
        </w:rPr>
        <w:t>干雾抑尘系统</w:t>
      </w:r>
      <w:r>
        <w:rPr>
          <w:rFonts w:hint="eastAsia" w:ascii="宋体" w:hAnsi="宋体"/>
          <w:bCs/>
          <w:sz w:val="24"/>
          <w:szCs w:val="24"/>
        </w:rPr>
        <w:t>的完整性负责。</w:t>
      </w:r>
    </w:p>
    <w:tbl>
      <w:tblPr>
        <w:tblStyle w:val="8"/>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645"/>
        <w:gridCol w:w="1559"/>
        <w:gridCol w:w="993"/>
        <w:gridCol w:w="850"/>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序号</w:t>
            </w:r>
          </w:p>
        </w:tc>
        <w:tc>
          <w:tcPr>
            <w:tcW w:w="26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设备</w:t>
            </w:r>
            <w:r>
              <w:rPr>
                <w:rFonts w:hint="eastAsia"/>
                <w:sz w:val="24"/>
                <w:szCs w:val="24"/>
              </w:rPr>
              <w:t>/</w:t>
            </w:r>
            <w:r>
              <w:rPr>
                <w:rFonts w:hint="eastAsia" w:ascii="宋体" w:hAnsi="宋体"/>
                <w:sz w:val="24"/>
                <w:szCs w:val="24"/>
              </w:rPr>
              <w:t>材料名称</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规格及要求</w:t>
            </w: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单位</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数量</w:t>
            </w:r>
          </w:p>
        </w:tc>
        <w:tc>
          <w:tcPr>
            <w:tcW w:w="160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26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干雾抑尘机</w:t>
            </w:r>
          </w:p>
        </w:tc>
        <w:tc>
          <w:tcPr>
            <w:tcW w:w="1559"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台</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160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26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控制系统</w:t>
            </w:r>
          </w:p>
        </w:tc>
        <w:tc>
          <w:tcPr>
            <w:tcW w:w="1559"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r>
              <w:rPr>
                <w:rFonts w:hint="eastAsia" w:ascii="宋体" w:hAnsi="宋体"/>
                <w:sz w:val="24"/>
                <w:szCs w:val="24"/>
              </w:rPr>
              <w:t>PLC</w:t>
            </w: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套</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160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26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储气罐</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台</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160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26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水箱</w:t>
            </w:r>
          </w:p>
        </w:tc>
        <w:tc>
          <w:tcPr>
            <w:tcW w:w="1559"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r>
              <w:rPr>
                <w:rFonts w:hint="eastAsia" w:ascii="宋体" w:hAnsi="宋体"/>
                <w:sz w:val="24"/>
                <w:szCs w:val="24"/>
              </w:rPr>
              <w:t>1m</w:t>
            </w:r>
            <w:r>
              <w:rPr>
                <w:rFonts w:hint="eastAsia" w:ascii="宋体" w:hAnsi="宋体"/>
                <w:sz w:val="24"/>
                <w:szCs w:val="24"/>
                <w:vertAlign w:val="superscript"/>
              </w:rPr>
              <w:t>3</w:t>
            </w: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套</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160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w:t>
            </w:r>
          </w:p>
        </w:tc>
        <w:tc>
          <w:tcPr>
            <w:tcW w:w="26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增压泵</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台</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160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6</w:t>
            </w:r>
          </w:p>
        </w:tc>
        <w:tc>
          <w:tcPr>
            <w:tcW w:w="26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水气分配器</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台</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160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7</w:t>
            </w:r>
          </w:p>
        </w:tc>
        <w:tc>
          <w:tcPr>
            <w:tcW w:w="26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万向节喷雾器总成</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套</w:t>
            </w:r>
          </w:p>
        </w:tc>
        <w:tc>
          <w:tcPr>
            <w:tcW w:w="850"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r>
              <w:rPr>
                <w:rFonts w:hint="eastAsia" w:ascii="宋体" w:hAnsi="宋体"/>
                <w:sz w:val="24"/>
                <w:szCs w:val="24"/>
              </w:rPr>
              <w:t>16</w:t>
            </w:r>
          </w:p>
        </w:tc>
        <w:tc>
          <w:tcPr>
            <w:tcW w:w="160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8</w:t>
            </w:r>
          </w:p>
        </w:tc>
        <w:tc>
          <w:tcPr>
            <w:tcW w:w="26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水总管线</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配套</w:t>
            </w: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套</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1602"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9</w:t>
            </w:r>
          </w:p>
        </w:tc>
        <w:tc>
          <w:tcPr>
            <w:tcW w:w="26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气总管线</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配套</w:t>
            </w: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套</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160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10</w:t>
            </w:r>
          </w:p>
        </w:tc>
        <w:tc>
          <w:tcPr>
            <w:tcW w:w="26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水管线</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配套</w:t>
            </w: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套</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160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11</w:t>
            </w:r>
          </w:p>
        </w:tc>
        <w:tc>
          <w:tcPr>
            <w:tcW w:w="26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气管线</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配套</w:t>
            </w: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套</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160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12</w:t>
            </w:r>
          </w:p>
        </w:tc>
        <w:tc>
          <w:tcPr>
            <w:tcW w:w="26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电缆</w:t>
            </w:r>
          </w:p>
        </w:tc>
        <w:tc>
          <w:tcPr>
            <w:tcW w:w="1559"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套</w:t>
            </w:r>
          </w:p>
        </w:tc>
        <w:tc>
          <w:tcPr>
            <w:tcW w:w="850"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r>
              <w:rPr>
                <w:rFonts w:hint="eastAsia" w:ascii="宋体" w:hAnsi="宋体"/>
                <w:sz w:val="24"/>
                <w:szCs w:val="24"/>
              </w:rPr>
              <w:t>1</w:t>
            </w:r>
          </w:p>
        </w:tc>
        <w:tc>
          <w:tcPr>
            <w:tcW w:w="160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ascii="宋体" w:hAnsi="宋体"/>
                <w:sz w:val="24"/>
                <w:szCs w:val="24"/>
              </w:rPr>
              <w:t>13</w:t>
            </w:r>
          </w:p>
        </w:tc>
        <w:tc>
          <w:tcPr>
            <w:tcW w:w="26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快速接软管</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993"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r>
              <w:rPr>
                <w:rFonts w:hint="eastAsia" w:ascii="宋体" w:hAnsi="宋体"/>
                <w:sz w:val="24"/>
                <w:szCs w:val="24"/>
              </w:rPr>
              <w:t>K型</w:t>
            </w:r>
          </w:p>
        </w:tc>
        <w:tc>
          <w:tcPr>
            <w:tcW w:w="850"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r>
              <w:rPr>
                <w:rFonts w:hint="eastAsia" w:ascii="宋体" w:hAnsi="宋体"/>
                <w:sz w:val="24"/>
                <w:szCs w:val="24"/>
              </w:rPr>
              <w:t>8</w:t>
            </w:r>
          </w:p>
        </w:tc>
        <w:tc>
          <w:tcPr>
            <w:tcW w:w="160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ascii="宋体" w:hAnsi="宋体"/>
                <w:sz w:val="24"/>
                <w:szCs w:val="24"/>
              </w:rPr>
              <w:t>14</w:t>
            </w:r>
          </w:p>
        </w:tc>
        <w:tc>
          <w:tcPr>
            <w:tcW w:w="26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水气分配器至万向节喷雾器总成PE软管</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套</w:t>
            </w:r>
          </w:p>
        </w:tc>
        <w:tc>
          <w:tcPr>
            <w:tcW w:w="850"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r>
              <w:rPr>
                <w:rFonts w:hint="eastAsia" w:ascii="宋体" w:hAnsi="宋体"/>
                <w:sz w:val="24"/>
                <w:szCs w:val="24"/>
              </w:rPr>
              <w:t>12</w:t>
            </w:r>
          </w:p>
        </w:tc>
        <w:tc>
          <w:tcPr>
            <w:tcW w:w="160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ascii="宋体" w:hAnsi="宋体"/>
                <w:sz w:val="24"/>
                <w:szCs w:val="24"/>
              </w:rPr>
              <w:t>15</w:t>
            </w:r>
          </w:p>
        </w:tc>
        <w:tc>
          <w:tcPr>
            <w:tcW w:w="26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安装附件</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套</w:t>
            </w:r>
          </w:p>
        </w:tc>
        <w:tc>
          <w:tcPr>
            <w:tcW w:w="850"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r>
              <w:rPr>
                <w:rFonts w:hint="eastAsia" w:ascii="宋体" w:hAnsi="宋体"/>
                <w:sz w:val="24"/>
                <w:szCs w:val="24"/>
              </w:rPr>
              <w:t>1</w:t>
            </w:r>
          </w:p>
        </w:tc>
        <w:tc>
          <w:tcPr>
            <w:tcW w:w="160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bl>
    <w:p>
      <w:pPr>
        <w:spacing w:before="120" w:beforeLines="50" w:line="360" w:lineRule="auto"/>
        <w:ind w:firstLine="361" w:firstLineChars="150"/>
        <w:rPr>
          <w:rFonts w:hint="eastAsia" w:ascii="宋体" w:hAnsi="宋体"/>
          <w:b/>
          <w:bCs/>
          <w:sz w:val="24"/>
          <w:szCs w:val="24"/>
        </w:rPr>
      </w:pPr>
    </w:p>
    <w:p>
      <w:pPr>
        <w:spacing w:after="0" w:line="360" w:lineRule="auto"/>
        <w:rPr>
          <w:rFonts w:ascii="宋体" w:hAnsi="宋体" w:eastAsia="宋体" w:cs="宋体"/>
          <w:b/>
          <w:bCs/>
          <w:color w:val="000000"/>
          <w:sz w:val="24"/>
          <w:szCs w:val="24"/>
        </w:rPr>
      </w:pPr>
      <w:r>
        <w:rPr>
          <w:rFonts w:hint="eastAsia" w:ascii="宋体" w:hAnsi="宋体" w:cs="宋体"/>
          <w:b/>
          <w:bCs/>
          <w:color w:val="000000"/>
          <w:sz w:val="24"/>
          <w:szCs w:val="24"/>
          <w:lang w:eastAsia="zh-CN"/>
        </w:rPr>
        <w:t>六</w:t>
      </w:r>
      <w:r>
        <w:rPr>
          <w:rFonts w:hint="eastAsia" w:ascii="宋体" w:hAnsi="宋体" w:eastAsia="宋体" w:cs="宋体"/>
          <w:b/>
          <w:bCs/>
          <w:color w:val="000000"/>
          <w:sz w:val="24"/>
          <w:szCs w:val="24"/>
        </w:rPr>
        <w:t>、双方</w:t>
      </w:r>
      <w:r>
        <w:rPr>
          <w:rFonts w:hint="eastAsia" w:ascii="宋体" w:hAnsi="宋体" w:eastAsia="宋体" w:cs="宋体"/>
          <w:b/>
          <w:bCs/>
          <w:color w:val="000000"/>
          <w:sz w:val="24"/>
          <w:szCs w:val="24"/>
          <w:lang w:eastAsia="zh-CN"/>
        </w:rPr>
        <w:t>职责</w:t>
      </w:r>
      <w:r>
        <w:rPr>
          <w:rFonts w:hint="eastAsia" w:ascii="宋体" w:hAnsi="宋体" w:eastAsia="宋体" w:cs="宋体"/>
          <w:b/>
          <w:bCs/>
          <w:color w:val="000000"/>
          <w:sz w:val="24"/>
          <w:szCs w:val="24"/>
        </w:rPr>
        <w:t>及供货范围</w:t>
      </w:r>
    </w:p>
    <w:p>
      <w:pPr>
        <w:spacing w:after="0" w:line="360" w:lineRule="auto"/>
        <w:rPr>
          <w:rFonts w:ascii="宋体" w:hAnsi="宋体" w:eastAsia="宋体" w:cs="宋体"/>
          <w:b/>
          <w:color w:val="000000"/>
          <w:sz w:val="24"/>
          <w:szCs w:val="24"/>
        </w:rPr>
      </w:pPr>
      <w:r>
        <w:rPr>
          <w:rFonts w:hint="eastAsia" w:ascii="宋体" w:hAnsi="宋体" w:cs="宋体"/>
          <w:b/>
          <w:color w:val="000000"/>
          <w:sz w:val="24"/>
          <w:szCs w:val="24"/>
          <w:lang w:val="en-US" w:eastAsia="zh-CN"/>
        </w:rPr>
        <w:t>6</w:t>
      </w:r>
      <w:r>
        <w:rPr>
          <w:rFonts w:hint="eastAsia" w:ascii="宋体" w:hAnsi="宋体" w:eastAsia="宋体" w:cs="宋体"/>
          <w:b/>
          <w:color w:val="000000"/>
          <w:sz w:val="24"/>
          <w:szCs w:val="24"/>
        </w:rPr>
        <w:t>.1</w:t>
      </w:r>
      <w:r>
        <w:rPr>
          <w:rFonts w:hint="eastAsia" w:ascii="宋体" w:hAnsi="宋体" w:eastAsia="宋体" w:cs="宋体"/>
          <w:b/>
          <w:color w:val="000000"/>
          <w:sz w:val="24"/>
          <w:szCs w:val="24"/>
          <w:lang w:eastAsia="zh-CN"/>
        </w:rPr>
        <w:t>职责分工</w:t>
      </w:r>
    </w:p>
    <w:p>
      <w:pPr>
        <w:spacing w:after="0" w:line="360" w:lineRule="auto"/>
        <w:rPr>
          <w:rFonts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.1.1 投标方负责</w:t>
      </w:r>
    </w:p>
    <w:p>
      <w:pPr>
        <w:spacing w:after="0" w:line="360" w:lineRule="auto"/>
        <w:rPr>
          <w:rFonts w:ascii="宋体" w:hAnsi="宋体" w:eastAsia="宋体" w:cs="宋体"/>
          <w:color w:val="000000"/>
          <w:sz w:val="24"/>
          <w:szCs w:val="24"/>
        </w:rPr>
      </w:pPr>
      <w:r>
        <w:rPr>
          <w:rFonts w:hint="eastAsia" w:ascii="宋体" w:hAnsi="宋体"/>
          <w:color w:val="000000"/>
          <w:sz w:val="24"/>
          <w:szCs w:val="24"/>
          <w:lang w:val="en-US" w:eastAsia="zh-CN"/>
        </w:rPr>
        <w:t>6</w:t>
      </w:r>
      <w:r>
        <w:rPr>
          <w:rFonts w:hint="eastAsia" w:ascii="宋体" w:hAnsi="宋体" w:eastAsia="宋体"/>
          <w:color w:val="000000"/>
          <w:sz w:val="24"/>
          <w:szCs w:val="24"/>
        </w:rPr>
        <w:t>.1.1.1</w:t>
      </w:r>
      <w:r>
        <w:rPr>
          <w:rFonts w:hint="eastAsia" w:ascii="宋体" w:hAnsi="宋体" w:eastAsia="宋体" w:cs="微软雅黑"/>
          <w:kern w:val="0"/>
          <w:sz w:val="24"/>
          <w:szCs w:val="24"/>
          <w:lang w:val="en-US" w:eastAsia="zh-CN" w:bidi="ar-SA"/>
        </w:rPr>
        <w:t>投标方负责</w:t>
      </w:r>
      <w:r>
        <w:rPr>
          <w:rFonts w:hint="eastAsia" w:ascii="宋体" w:hAnsi="宋体" w:cs="微软雅黑"/>
          <w:kern w:val="0"/>
          <w:sz w:val="24"/>
          <w:szCs w:val="24"/>
          <w:lang w:val="en-US" w:eastAsia="zh-CN" w:bidi="ar-SA"/>
        </w:rPr>
        <w:t>干雾抑尘</w:t>
      </w:r>
      <w:r>
        <w:rPr>
          <w:rFonts w:hint="eastAsia" w:ascii="宋体" w:hAnsi="宋体" w:eastAsia="宋体" w:cs="微软雅黑"/>
          <w:kern w:val="0"/>
          <w:sz w:val="24"/>
          <w:szCs w:val="24"/>
          <w:lang w:val="en-US" w:eastAsia="zh-CN" w:bidi="ar-SA"/>
        </w:rPr>
        <w:t>系统的工艺布置，</w:t>
      </w:r>
      <w:r>
        <w:rPr>
          <w:rFonts w:hint="eastAsia" w:ascii="宋体" w:hAnsi="宋体" w:eastAsia="宋体"/>
          <w:color w:val="000000"/>
          <w:sz w:val="24"/>
          <w:szCs w:val="24"/>
          <w:lang w:eastAsia="zh-CN"/>
        </w:rPr>
        <w:t>设备的设计、</w:t>
      </w:r>
      <w:r>
        <w:rPr>
          <w:rFonts w:hint="eastAsia" w:ascii="宋体" w:hAnsi="宋体" w:eastAsia="宋体"/>
          <w:color w:val="000000"/>
          <w:sz w:val="24"/>
          <w:szCs w:val="24"/>
        </w:rPr>
        <w:t>供货、安装、调试</w:t>
      </w:r>
      <w:r>
        <w:rPr>
          <w:rFonts w:hint="eastAsia" w:ascii="宋体" w:hAnsi="宋体"/>
          <w:color w:val="000000"/>
          <w:sz w:val="24"/>
          <w:szCs w:val="24"/>
          <w:lang w:eastAsia="zh-CN"/>
        </w:rPr>
        <w:t>，对该系统</w:t>
      </w:r>
      <w:r>
        <w:rPr>
          <w:rFonts w:hint="eastAsia" w:ascii="宋体" w:hAnsi="宋体" w:eastAsia="宋体"/>
          <w:color w:val="000000"/>
          <w:sz w:val="24"/>
          <w:szCs w:val="24"/>
        </w:rPr>
        <w:t>使用性能负责</w:t>
      </w:r>
      <w:r>
        <w:rPr>
          <w:rFonts w:hint="eastAsia" w:ascii="宋体" w:hAnsi="宋体" w:eastAsia="宋体"/>
          <w:color w:val="000000"/>
          <w:sz w:val="24"/>
          <w:szCs w:val="24"/>
          <w:lang w:eastAsia="zh-CN"/>
        </w:rPr>
        <w:t>。该系统</w:t>
      </w:r>
      <w:r>
        <w:rPr>
          <w:rFonts w:hint="eastAsia" w:ascii="宋体" w:hAnsi="宋体" w:eastAsia="宋体"/>
          <w:color w:val="000000"/>
          <w:sz w:val="24"/>
          <w:szCs w:val="24"/>
          <w:highlight w:val="none"/>
        </w:rPr>
        <w:t>必</w:t>
      </w:r>
      <w:r>
        <w:rPr>
          <w:rFonts w:hint="eastAsia" w:ascii="宋体" w:hAnsi="宋体" w:eastAsia="宋体"/>
          <w:color w:val="000000"/>
          <w:sz w:val="24"/>
          <w:szCs w:val="24"/>
        </w:rPr>
        <w:t>须达到以下要求：</w:t>
      </w:r>
      <w:r>
        <w:rPr>
          <w:rFonts w:hint="eastAsia" w:ascii="宋体" w:hAnsi="宋体" w:eastAsia="宋体" w:cs="宋体"/>
          <w:bCs/>
          <w:sz w:val="24"/>
        </w:rPr>
        <w:t>要求方案先进、自动化程度高、安全、环保、节能。</w:t>
      </w:r>
    </w:p>
    <w:p>
      <w:pPr>
        <w:spacing w:after="0" w:line="360" w:lineRule="auto"/>
        <w:rPr>
          <w:rFonts w:hint="eastAsia" w:ascii="宋体" w:hAnsi="宋体" w:eastAsia="宋体"/>
          <w:color w:val="000000"/>
          <w:sz w:val="24"/>
          <w:szCs w:val="24"/>
        </w:rPr>
      </w:pPr>
      <w:r>
        <w:rPr>
          <w:rFonts w:hint="eastAsia" w:ascii="宋体" w:hAnsi="宋体"/>
          <w:color w:val="000000"/>
          <w:sz w:val="24"/>
          <w:szCs w:val="24"/>
          <w:lang w:val="en-US" w:eastAsia="zh-CN"/>
        </w:rPr>
        <w:t>6</w:t>
      </w:r>
      <w:r>
        <w:rPr>
          <w:rFonts w:hint="eastAsia" w:ascii="宋体" w:hAnsi="宋体" w:eastAsia="宋体"/>
          <w:color w:val="000000"/>
          <w:sz w:val="24"/>
          <w:szCs w:val="24"/>
        </w:rPr>
        <w:t>.1.1.2投标方负责提供</w:t>
      </w:r>
      <w:r>
        <w:rPr>
          <w:rFonts w:hint="eastAsia" w:ascii="宋体" w:hAnsi="宋体" w:eastAsia="宋体"/>
          <w:color w:val="000000"/>
          <w:sz w:val="24"/>
          <w:szCs w:val="24"/>
          <w:lang w:eastAsia="zh-CN"/>
        </w:rPr>
        <w:t>工艺布置图、设备安装图、</w:t>
      </w:r>
      <w:r>
        <w:rPr>
          <w:rFonts w:hint="eastAsia" w:ascii="宋体" w:hAnsi="宋体" w:eastAsia="宋体"/>
          <w:color w:val="000000"/>
          <w:sz w:val="24"/>
          <w:szCs w:val="24"/>
        </w:rPr>
        <w:t>非标备品备件的图纸、标准件的规格型号（含国标号），便于招标方采购。</w:t>
      </w:r>
    </w:p>
    <w:p>
      <w:pPr>
        <w:pStyle w:val="2"/>
        <w:rPr>
          <w:rFonts w:hint="eastAsia" w:eastAsia="宋体"/>
          <w:color w:val="000000"/>
          <w:sz w:val="24"/>
          <w:szCs w:val="24"/>
          <w:lang w:val="en-US" w:eastAsia="zh-CN"/>
        </w:rPr>
      </w:pPr>
      <w:r>
        <w:rPr>
          <w:rFonts w:hint="eastAsia"/>
          <w:color w:val="000000"/>
          <w:sz w:val="24"/>
          <w:szCs w:val="24"/>
          <w:lang w:val="en-US" w:eastAsia="zh-CN"/>
        </w:rPr>
        <w:t>6</w:t>
      </w:r>
      <w:r>
        <w:rPr>
          <w:rFonts w:hint="eastAsia" w:eastAsia="宋体"/>
          <w:color w:val="000000"/>
          <w:sz w:val="24"/>
          <w:szCs w:val="24"/>
          <w:lang w:val="en-US" w:eastAsia="zh-CN"/>
        </w:rPr>
        <w:t>.1.1.3负责</w:t>
      </w:r>
      <w:r>
        <w:rPr>
          <w:rFonts w:hint="eastAsia"/>
          <w:color w:val="000000"/>
          <w:sz w:val="24"/>
          <w:szCs w:val="24"/>
          <w:lang w:val="en-US" w:eastAsia="zh-CN"/>
        </w:rPr>
        <w:t>提供水、电、风、气等介质接点和要求</w:t>
      </w:r>
      <w:r>
        <w:rPr>
          <w:rFonts w:hint="eastAsia" w:eastAsia="宋体"/>
          <w:color w:val="000000"/>
          <w:sz w:val="24"/>
          <w:szCs w:val="24"/>
          <w:lang w:val="en-US" w:eastAsia="zh-CN"/>
        </w:rPr>
        <w:t>。</w:t>
      </w:r>
    </w:p>
    <w:p>
      <w:pPr>
        <w:spacing w:after="0" w:line="360" w:lineRule="auto"/>
        <w:rPr>
          <w:rFonts w:hint="eastAsia" w:ascii="宋体" w:hAnsi="宋体" w:eastAsia="宋体" w:cs="宋体"/>
          <w:sz w:val="24"/>
          <w:szCs w:val="24"/>
        </w:rPr>
      </w:pPr>
      <w:r>
        <w:rPr>
          <w:rFonts w:hint="eastAsia" w:ascii="宋体" w:hAnsi="宋体" w:cs="宋体"/>
          <w:bCs/>
          <w:sz w:val="24"/>
          <w:szCs w:val="24"/>
          <w:lang w:val="en-US" w:eastAsia="zh-CN"/>
        </w:rPr>
        <w:t>6</w:t>
      </w:r>
      <w:r>
        <w:rPr>
          <w:rFonts w:hint="eastAsia" w:ascii="宋体" w:hAnsi="宋体" w:eastAsia="宋体" w:cs="宋体"/>
          <w:bCs/>
          <w:sz w:val="24"/>
          <w:szCs w:val="24"/>
        </w:rPr>
        <w:t>.1.</w:t>
      </w:r>
      <w:r>
        <w:rPr>
          <w:rFonts w:hint="eastAsia" w:ascii="宋体" w:hAnsi="宋体" w:cs="宋体"/>
          <w:bCs/>
          <w:sz w:val="24"/>
          <w:szCs w:val="24"/>
          <w:lang w:val="en-US" w:eastAsia="zh-CN"/>
        </w:rPr>
        <w:t>1</w:t>
      </w:r>
      <w:r>
        <w:rPr>
          <w:rFonts w:hint="eastAsia" w:ascii="宋体" w:hAnsi="宋体" w:eastAsia="宋体" w:cs="宋体"/>
          <w:bCs/>
          <w:sz w:val="24"/>
          <w:szCs w:val="24"/>
        </w:rPr>
        <w:t>.</w:t>
      </w:r>
      <w:r>
        <w:rPr>
          <w:rFonts w:hint="eastAsia" w:ascii="宋体" w:hAnsi="宋体" w:cs="宋体"/>
          <w:bCs/>
          <w:sz w:val="24"/>
          <w:szCs w:val="24"/>
          <w:lang w:val="en-US" w:eastAsia="zh-CN"/>
        </w:rPr>
        <w:t>4</w:t>
      </w:r>
      <w:r>
        <w:rPr>
          <w:rFonts w:hint="eastAsia" w:ascii="宋体" w:hAnsi="宋体" w:eastAsia="宋体" w:cs="宋体"/>
          <w:sz w:val="24"/>
          <w:szCs w:val="24"/>
        </w:rPr>
        <w:t>负责控制电缆及通讯电缆、管线等辅材供货。</w:t>
      </w:r>
    </w:p>
    <w:p>
      <w:pPr>
        <w:spacing w:after="0" w:line="360" w:lineRule="auto"/>
        <w:rPr>
          <w:rFonts w:ascii="宋体" w:hAnsi="宋体" w:eastAsia="宋体" w:cs="宋体"/>
          <w:sz w:val="24"/>
          <w:szCs w:val="24"/>
        </w:rPr>
      </w:pPr>
      <w:r>
        <w:rPr>
          <w:rFonts w:hint="eastAsia" w:ascii="宋体" w:hAnsi="宋体" w:cs="宋体"/>
          <w:bCs/>
          <w:sz w:val="24"/>
          <w:szCs w:val="24"/>
          <w:lang w:val="en-US" w:eastAsia="zh-CN"/>
        </w:rPr>
        <w:t>6</w:t>
      </w:r>
      <w:r>
        <w:rPr>
          <w:rFonts w:hint="eastAsia" w:ascii="宋体" w:hAnsi="宋体" w:eastAsia="宋体" w:cs="宋体"/>
          <w:bCs/>
          <w:sz w:val="24"/>
          <w:szCs w:val="24"/>
        </w:rPr>
        <w:t>.1.</w:t>
      </w:r>
      <w:r>
        <w:rPr>
          <w:rFonts w:hint="eastAsia" w:ascii="宋体" w:hAnsi="宋体" w:cs="宋体"/>
          <w:bCs/>
          <w:sz w:val="24"/>
          <w:szCs w:val="24"/>
          <w:lang w:val="en-US" w:eastAsia="zh-CN"/>
        </w:rPr>
        <w:t>1</w:t>
      </w:r>
      <w:r>
        <w:rPr>
          <w:rFonts w:hint="eastAsia" w:ascii="宋体" w:hAnsi="宋体" w:eastAsia="宋体" w:cs="宋体"/>
          <w:bCs/>
          <w:sz w:val="24"/>
          <w:szCs w:val="24"/>
        </w:rPr>
        <w:t>.</w:t>
      </w:r>
      <w:r>
        <w:rPr>
          <w:rFonts w:hint="eastAsia" w:ascii="宋体" w:hAnsi="宋体" w:cs="宋体"/>
          <w:bCs/>
          <w:sz w:val="24"/>
          <w:szCs w:val="24"/>
          <w:lang w:val="en-US" w:eastAsia="zh-CN"/>
        </w:rPr>
        <w:t>5</w:t>
      </w:r>
      <w:r>
        <w:rPr>
          <w:rFonts w:hint="eastAsia" w:ascii="宋体" w:hAnsi="宋体" w:eastAsia="宋体" w:cs="宋体"/>
          <w:sz w:val="24"/>
          <w:szCs w:val="24"/>
        </w:rPr>
        <w:t>所有投标方供货的设备都涂有底漆及二次面漆加以防护，通用产品出厂涂有最终面漆。</w:t>
      </w:r>
    </w:p>
    <w:p>
      <w:pPr>
        <w:spacing w:after="0" w:line="360" w:lineRule="auto"/>
        <w:rPr>
          <w:rFonts w:hint="default"/>
          <w:lang w:val="en-US" w:eastAsia="zh-CN"/>
        </w:rPr>
      </w:pPr>
      <w:r>
        <w:rPr>
          <w:rFonts w:hint="eastAsia" w:ascii="宋体" w:hAnsi="宋体" w:cs="宋体"/>
          <w:bCs/>
          <w:sz w:val="24"/>
          <w:szCs w:val="24"/>
          <w:lang w:val="en-US" w:eastAsia="zh-CN"/>
        </w:rPr>
        <w:t>6</w:t>
      </w:r>
      <w:r>
        <w:rPr>
          <w:rFonts w:hint="eastAsia" w:ascii="宋体" w:hAnsi="宋体" w:eastAsia="宋体" w:cs="宋体"/>
          <w:bCs/>
          <w:sz w:val="24"/>
          <w:szCs w:val="24"/>
        </w:rPr>
        <w:t>.1.2.</w:t>
      </w:r>
      <w:r>
        <w:rPr>
          <w:rFonts w:hint="eastAsia" w:ascii="宋体" w:hAnsi="宋体" w:cs="宋体"/>
          <w:bCs/>
          <w:sz w:val="24"/>
          <w:szCs w:val="24"/>
          <w:lang w:val="en-US" w:eastAsia="zh-CN"/>
        </w:rPr>
        <w:t>6</w:t>
      </w:r>
      <w:r>
        <w:rPr>
          <w:rFonts w:hint="eastAsia" w:ascii="宋体" w:hAnsi="宋体" w:eastAsia="宋体" w:cs="宋体"/>
          <w:sz w:val="24"/>
          <w:szCs w:val="24"/>
        </w:rPr>
        <w:t>主要设施及附属设施的涂装须按《涂装通用技术条件》JB/T5000.12-2018执行。涂漆前必须认真仔细地清除锈蚀，手工除锈要达到st3级，喷射除锈要达到sa2.5级。涂漆道次：涂底漆2次，2次面漆。平膜总厚度为200μm（干膜）。</w:t>
      </w:r>
      <w:r>
        <w:rPr>
          <w:rFonts w:hint="eastAsia" w:ascii="宋体" w:hAnsi="宋体" w:cs="宋体"/>
          <w:sz w:val="24"/>
          <w:szCs w:val="24"/>
          <w:lang w:eastAsia="zh-CN"/>
        </w:rPr>
        <w:t>面漆颜色由招标方最终确定。</w:t>
      </w:r>
    </w:p>
    <w:p>
      <w:pPr>
        <w:spacing w:after="0" w:line="360" w:lineRule="auto"/>
        <w:rPr>
          <w:rFonts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.1.2 招标方负责</w:t>
      </w:r>
    </w:p>
    <w:p>
      <w:pPr>
        <w:tabs>
          <w:tab w:val="left" w:pos="284"/>
          <w:tab w:val="left" w:pos="426"/>
          <w:tab w:val="left" w:pos="993"/>
        </w:tabs>
        <w:spacing w:after="0" w:line="360" w:lineRule="auto"/>
        <w:rPr>
          <w:rFonts w:hint="eastAsia" w:ascii="宋体" w:hAnsi="宋体" w:eastAsia="宋体" w:cs="宋体"/>
          <w:bCs/>
          <w:sz w:val="24"/>
          <w:szCs w:val="24"/>
          <w:lang w:eastAsia="zh-CN"/>
        </w:rPr>
      </w:pPr>
      <w:r>
        <w:rPr>
          <w:rFonts w:hint="eastAsia" w:ascii="宋体" w:hAnsi="宋体" w:cs="宋体"/>
          <w:bCs/>
          <w:sz w:val="24"/>
          <w:szCs w:val="24"/>
          <w:lang w:val="en-US" w:eastAsia="zh-CN"/>
        </w:rPr>
        <w:t>6</w:t>
      </w:r>
      <w:r>
        <w:rPr>
          <w:rFonts w:hint="eastAsia" w:ascii="宋体" w:hAnsi="宋体" w:eastAsia="宋体" w:cs="宋体"/>
          <w:bCs/>
          <w:sz w:val="24"/>
          <w:szCs w:val="24"/>
        </w:rPr>
        <w:t>.1.2.1 将动力电供至投标方电源总开关柜</w:t>
      </w:r>
      <w:r>
        <w:rPr>
          <w:rFonts w:hint="eastAsia" w:ascii="宋体" w:hAnsi="宋体" w:cs="宋体"/>
          <w:bCs/>
          <w:sz w:val="24"/>
          <w:szCs w:val="24"/>
          <w:lang w:eastAsia="zh-CN"/>
        </w:rPr>
        <w:t>；</w:t>
      </w:r>
    </w:p>
    <w:p>
      <w:pPr>
        <w:tabs>
          <w:tab w:val="left" w:pos="284"/>
          <w:tab w:val="left" w:pos="426"/>
          <w:tab w:val="left" w:pos="993"/>
        </w:tabs>
        <w:spacing w:after="0" w:line="360" w:lineRule="auto"/>
        <w:rPr>
          <w:rFonts w:hint="eastAsia" w:ascii="宋体" w:hAnsi="宋体" w:eastAsia="宋体" w:cs="宋体"/>
          <w:bCs/>
          <w:sz w:val="24"/>
          <w:szCs w:val="24"/>
        </w:rPr>
      </w:pPr>
      <w:r>
        <w:rPr>
          <w:rFonts w:hint="eastAsia" w:ascii="宋体" w:hAnsi="宋体" w:cs="宋体"/>
          <w:bCs/>
          <w:sz w:val="24"/>
          <w:szCs w:val="24"/>
          <w:lang w:val="en-US" w:eastAsia="zh-CN"/>
        </w:rPr>
        <w:t>6</w:t>
      </w:r>
      <w:r>
        <w:rPr>
          <w:rFonts w:hint="eastAsia" w:ascii="宋体" w:hAnsi="宋体" w:eastAsia="宋体" w:cs="宋体"/>
          <w:bCs/>
          <w:sz w:val="24"/>
          <w:szCs w:val="24"/>
        </w:rPr>
        <w:t>.1.2.2 负责</w:t>
      </w:r>
      <w:r>
        <w:rPr>
          <w:rFonts w:hint="eastAsia" w:ascii="宋体" w:hAnsi="宋体" w:eastAsia="宋体" w:cs="宋体"/>
          <w:bCs/>
          <w:sz w:val="24"/>
          <w:szCs w:val="24"/>
          <w:lang w:eastAsia="zh-CN"/>
        </w:rPr>
        <w:t>提供</w:t>
      </w:r>
      <w:r>
        <w:rPr>
          <w:rFonts w:hint="eastAsia" w:ascii="宋体" w:hAnsi="宋体" w:cs="宋体"/>
          <w:bCs/>
          <w:sz w:val="24"/>
          <w:szCs w:val="24"/>
          <w:lang w:eastAsia="zh-CN"/>
        </w:rPr>
        <w:t>返粉仓图纸和参数；</w:t>
      </w:r>
    </w:p>
    <w:p>
      <w:pPr>
        <w:tabs>
          <w:tab w:val="left" w:pos="284"/>
          <w:tab w:val="left" w:pos="426"/>
          <w:tab w:val="left" w:pos="993"/>
        </w:tabs>
        <w:spacing w:after="0" w:line="360" w:lineRule="auto"/>
        <w:rPr>
          <w:rFonts w:hint="eastAsia" w:ascii="宋体" w:hAnsi="宋体" w:eastAsia="宋体" w:cs="宋体"/>
          <w:bCs/>
          <w:sz w:val="24"/>
          <w:szCs w:val="24"/>
        </w:rPr>
      </w:pPr>
      <w:r>
        <w:rPr>
          <w:rFonts w:hint="eastAsia" w:ascii="宋体" w:hAnsi="宋体" w:cs="宋体"/>
          <w:bCs/>
          <w:sz w:val="24"/>
          <w:szCs w:val="24"/>
          <w:lang w:val="en-US" w:eastAsia="zh-CN"/>
        </w:rPr>
        <w:t>6</w:t>
      </w:r>
      <w:r>
        <w:rPr>
          <w:rFonts w:hint="eastAsia" w:ascii="宋体" w:hAnsi="宋体" w:eastAsia="宋体" w:cs="宋体"/>
          <w:bCs/>
          <w:sz w:val="24"/>
          <w:szCs w:val="24"/>
        </w:rPr>
        <w:t xml:space="preserve">.1.2.3 </w:t>
      </w:r>
      <w:r>
        <w:rPr>
          <w:rFonts w:hint="eastAsia" w:ascii="宋体" w:hAnsi="宋体" w:cs="宋体"/>
          <w:bCs/>
          <w:sz w:val="24"/>
          <w:szCs w:val="24"/>
          <w:lang w:eastAsia="zh-CN"/>
        </w:rPr>
        <w:t>干雾抑尘</w:t>
      </w:r>
      <w:r>
        <w:rPr>
          <w:rFonts w:hint="eastAsia" w:ascii="宋体" w:hAnsi="宋体" w:eastAsia="宋体" w:cs="宋体"/>
          <w:bCs/>
          <w:sz w:val="24"/>
          <w:szCs w:val="24"/>
          <w:lang w:eastAsia="zh-CN"/>
        </w:rPr>
        <w:t>区域范围内</w:t>
      </w:r>
      <w:r>
        <w:rPr>
          <w:rFonts w:hint="eastAsia" w:ascii="宋体" w:hAnsi="宋体" w:eastAsia="宋体" w:cs="宋体"/>
          <w:bCs/>
          <w:sz w:val="24"/>
          <w:szCs w:val="24"/>
        </w:rPr>
        <w:t>所需所有介质管路，</w:t>
      </w:r>
      <w:r>
        <w:rPr>
          <w:rFonts w:hint="eastAsia" w:ascii="宋体" w:hAnsi="宋体" w:eastAsia="宋体" w:cs="宋体"/>
          <w:bCs/>
          <w:sz w:val="24"/>
          <w:szCs w:val="24"/>
          <w:lang w:eastAsia="zh-CN"/>
        </w:rPr>
        <w:t>招标</w:t>
      </w:r>
      <w:r>
        <w:rPr>
          <w:rFonts w:hint="eastAsia" w:ascii="宋体" w:hAnsi="宋体" w:eastAsia="宋体" w:cs="宋体"/>
          <w:bCs/>
          <w:sz w:val="24"/>
          <w:szCs w:val="24"/>
        </w:rPr>
        <w:t>方接至</w:t>
      </w:r>
      <w:r>
        <w:rPr>
          <w:rFonts w:hint="eastAsia" w:ascii="宋体" w:hAnsi="宋体" w:eastAsia="宋体" w:cs="宋体"/>
          <w:bCs/>
          <w:sz w:val="24"/>
          <w:szCs w:val="24"/>
          <w:lang w:eastAsia="zh-CN"/>
        </w:rPr>
        <w:t>投标</w:t>
      </w:r>
      <w:r>
        <w:rPr>
          <w:rFonts w:hint="eastAsia" w:ascii="宋体" w:hAnsi="宋体" w:eastAsia="宋体" w:cs="宋体"/>
          <w:bCs/>
          <w:sz w:val="24"/>
          <w:szCs w:val="24"/>
        </w:rPr>
        <w:t>方使用设备最近的柱列线处，并设置一道总阀，由</w:t>
      </w:r>
      <w:r>
        <w:rPr>
          <w:rFonts w:hint="eastAsia" w:ascii="宋体" w:hAnsi="宋体" w:eastAsia="宋体" w:cs="宋体"/>
          <w:bCs/>
          <w:sz w:val="24"/>
          <w:szCs w:val="24"/>
          <w:lang w:eastAsia="zh-CN"/>
        </w:rPr>
        <w:t>投标</w:t>
      </w:r>
      <w:r>
        <w:rPr>
          <w:rFonts w:hint="eastAsia" w:ascii="宋体" w:hAnsi="宋体" w:eastAsia="宋体" w:cs="宋体"/>
          <w:bCs/>
          <w:sz w:val="24"/>
          <w:szCs w:val="24"/>
        </w:rPr>
        <w:t>方负责接至设备</w:t>
      </w:r>
      <w:r>
        <w:rPr>
          <w:rFonts w:hint="eastAsia" w:ascii="宋体" w:hAnsi="宋体" w:eastAsia="宋体" w:cs="宋体"/>
          <w:bCs/>
          <w:sz w:val="24"/>
          <w:szCs w:val="24"/>
          <w:lang w:eastAsia="zh-CN"/>
        </w:rPr>
        <w:t>各</w:t>
      </w:r>
      <w:r>
        <w:rPr>
          <w:rFonts w:hint="eastAsia" w:ascii="宋体" w:hAnsi="宋体" w:eastAsia="宋体" w:cs="宋体"/>
          <w:bCs/>
          <w:sz w:val="24"/>
          <w:szCs w:val="24"/>
        </w:rPr>
        <w:t>使用点。</w:t>
      </w:r>
    </w:p>
    <w:p>
      <w:pPr>
        <w:tabs>
          <w:tab w:val="left" w:pos="720"/>
        </w:tabs>
        <w:spacing w:after="0" w:line="360" w:lineRule="auto"/>
        <w:rPr>
          <w:rFonts w:hint="eastAsia" w:ascii="宋体" w:hAnsi="宋体" w:eastAsia="宋体" w:cs="宋体"/>
          <w:b/>
          <w:sz w:val="24"/>
          <w:szCs w:val="24"/>
        </w:rPr>
      </w:pPr>
      <w:r>
        <w:rPr>
          <w:rFonts w:hint="eastAsia" w:ascii="宋体" w:hAnsi="宋体" w:cs="宋体"/>
          <w:b/>
          <w:sz w:val="24"/>
          <w:szCs w:val="24"/>
          <w:lang w:eastAsia="zh-CN"/>
        </w:rPr>
        <w:t>七</w:t>
      </w:r>
      <w:r>
        <w:rPr>
          <w:rFonts w:hint="eastAsia" w:ascii="宋体" w:hAnsi="宋体" w:eastAsia="宋体" w:cs="宋体"/>
          <w:b/>
          <w:sz w:val="24"/>
          <w:szCs w:val="24"/>
        </w:rPr>
        <w:t>、资料交付</w:t>
      </w:r>
    </w:p>
    <w:p>
      <w:pPr>
        <w:tabs>
          <w:tab w:val="left" w:pos="720"/>
        </w:tabs>
        <w:spacing w:after="0" w:line="360" w:lineRule="auto"/>
        <w:jc w:val="center"/>
      </w:pPr>
      <w:r>
        <w:rPr>
          <w:rFonts w:hint="eastAsia" w:ascii="宋体" w:hAnsi="宋体" w:eastAsia="宋体" w:cs="宋体"/>
          <w:b/>
          <w:sz w:val="24"/>
          <w:szCs w:val="24"/>
        </w:rPr>
        <w:t>资料交付及要求</w:t>
      </w:r>
    </w:p>
    <w:tbl>
      <w:tblPr>
        <w:tblStyle w:val="8"/>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5"/>
        <w:gridCol w:w="4192"/>
        <w:gridCol w:w="1635"/>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Align w:val="bottom"/>
          </w:tcPr>
          <w:p>
            <w:pPr>
              <w:spacing w:after="0"/>
              <w:jc w:val="center"/>
              <w:textAlignment w:val="bottom"/>
              <w:rPr>
                <w:rFonts w:ascii="宋体" w:hAnsi="宋体" w:eastAsia="宋体"/>
                <w:b/>
                <w:bCs/>
                <w:sz w:val="21"/>
                <w:szCs w:val="21"/>
              </w:rPr>
            </w:pPr>
            <w:r>
              <w:rPr>
                <w:rFonts w:hint="eastAsia" w:ascii="宋体" w:hAnsi="宋体" w:eastAsia="宋体"/>
                <w:b/>
                <w:bCs/>
                <w:sz w:val="21"/>
                <w:szCs w:val="21"/>
              </w:rPr>
              <w:t>序号</w:t>
            </w:r>
          </w:p>
        </w:tc>
        <w:tc>
          <w:tcPr>
            <w:tcW w:w="4192" w:type="dxa"/>
            <w:vAlign w:val="bottom"/>
          </w:tcPr>
          <w:p>
            <w:pPr>
              <w:spacing w:after="0"/>
              <w:jc w:val="center"/>
              <w:textAlignment w:val="bottom"/>
              <w:rPr>
                <w:rFonts w:ascii="宋体" w:hAnsi="宋体" w:eastAsia="宋体"/>
                <w:b/>
                <w:bCs/>
                <w:sz w:val="21"/>
                <w:szCs w:val="21"/>
              </w:rPr>
            </w:pPr>
            <w:r>
              <w:rPr>
                <w:rFonts w:hint="eastAsia" w:ascii="宋体" w:hAnsi="宋体" w:eastAsia="宋体"/>
                <w:b/>
                <w:bCs/>
                <w:sz w:val="21"/>
                <w:szCs w:val="21"/>
              </w:rPr>
              <w:t>资料名称</w:t>
            </w:r>
          </w:p>
        </w:tc>
        <w:tc>
          <w:tcPr>
            <w:tcW w:w="1635" w:type="dxa"/>
            <w:vAlign w:val="bottom"/>
          </w:tcPr>
          <w:p>
            <w:pPr>
              <w:spacing w:after="0"/>
              <w:jc w:val="center"/>
              <w:textAlignment w:val="bottom"/>
              <w:rPr>
                <w:rFonts w:ascii="宋体" w:hAnsi="宋体" w:eastAsia="宋体"/>
                <w:b/>
                <w:bCs/>
                <w:sz w:val="21"/>
                <w:szCs w:val="21"/>
              </w:rPr>
            </w:pPr>
            <w:r>
              <w:rPr>
                <w:rFonts w:hint="eastAsia" w:ascii="宋体" w:hAnsi="宋体" w:eastAsia="宋体"/>
                <w:b/>
                <w:bCs/>
                <w:sz w:val="21"/>
                <w:szCs w:val="21"/>
              </w:rPr>
              <w:t>交付时间</w:t>
            </w:r>
          </w:p>
        </w:tc>
        <w:tc>
          <w:tcPr>
            <w:tcW w:w="2408" w:type="dxa"/>
            <w:vAlign w:val="bottom"/>
          </w:tcPr>
          <w:p>
            <w:pPr>
              <w:spacing w:after="0"/>
              <w:jc w:val="center"/>
              <w:textAlignment w:val="bottom"/>
              <w:rPr>
                <w:rFonts w:ascii="宋体" w:hAnsi="宋体" w:eastAsia="宋体"/>
                <w:b/>
                <w:bCs/>
                <w:sz w:val="21"/>
                <w:szCs w:val="21"/>
              </w:rPr>
            </w:pPr>
            <w:r>
              <w:rPr>
                <w:rFonts w:hint="eastAsia" w:ascii="宋体" w:hAnsi="宋体" w:eastAsia="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000000"/>
                <w:sz w:val="21"/>
                <w:szCs w:val="21"/>
              </w:rPr>
            </w:pPr>
            <w:r>
              <w:rPr>
                <w:rFonts w:hint="eastAsia" w:ascii="宋体" w:hAnsi="宋体" w:eastAsia="宋体"/>
                <w:color w:val="000000"/>
                <w:sz w:val="21"/>
                <w:szCs w:val="21"/>
              </w:rPr>
              <w:t>1</w:t>
            </w:r>
          </w:p>
        </w:tc>
        <w:tc>
          <w:tcPr>
            <w:tcW w:w="4192" w:type="dxa"/>
            <w:shd w:val="clear" w:color="auto" w:fill="FFFF99"/>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用于设计的资料图</w:t>
            </w:r>
          </w:p>
        </w:tc>
        <w:tc>
          <w:tcPr>
            <w:tcW w:w="1635" w:type="dxa"/>
            <w:shd w:val="clear" w:color="auto" w:fill="FFFF99"/>
            <w:vAlign w:val="bottom"/>
          </w:tcPr>
          <w:p>
            <w:pPr>
              <w:spacing w:after="0"/>
              <w:rPr>
                <w:rFonts w:ascii="宋体" w:hAnsi="宋体" w:eastAsia="宋体"/>
                <w:color w:val="000000"/>
                <w:sz w:val="21"/>
                <w:szCs w:val="21"/>
              </w:rPr>
            </w:pPr>
          </w:p>
        </w:tc>
        <w:tc>
          <w:tcPr>
            <w:tcW w:w="2408" w:type="dxa"/>
            <w:shd w:val="clear" w:color="auto" w:fill="FFFF99"/>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restart"/>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设计审查</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合同签订</w:t>
            </w:r>
            <w:r>
              <w:rPr>
                <w:rFonts w:hint="eastAsia" w:ascii="宋体" w:hAnsi="宋体" w:eastAsia="宋体"/>
                <w:color w:val="000000"/>
                <w:sz w:val="21"/>
                <w:szCs w:val="21"/>
                <w:lang w:val="en-US" w:eastAsia="zh-CN"/>
              </w:rPr>
              <w:t>7</w:t>
            </w:r>
            <w:r>
              <w:rPr>
                <w:rFonts w:hint="eastAsia" w:ascii="宋体" w:hAnsi="宋体" w:eastAsia="宋体"/>
                <w:color w:val="000000"/>
                <w:sz w:val="21"/>
                <w:szCs w:val="21"/>
              </w:rPr>
              <w:t>天内</w:t>
            </w:r>
          </w:p>
        </w:tc>
        <w:tc>
          <w:tcPr>
            <w:tcW w:w="2408" w:type="dxa"/>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土建基础资料图</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合同签订15天内</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DWG电子版+蓝图2套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介质接点资料图</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合同签订15天内</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DWG电子版+蓝图2套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sz w:val="21"/>
                <w:szCs w:val="21"/>
              </w:rPr>
            </w:pPr>
            <w:r>
              <w:rPr>
                <w:rFonts w:hint="eastAsia" w:ascii="宋体" w:hAnsi="宋体" w:eastAsia="宋体"/>
                <w:sz w:val="21"/>
                <w:szCs w:val="21"/>
              </w:rPr>
              <w:t>电气及自动化提资图（含电气装置表）</w:t>
            </w:r>
          </w:p>
        </w:tc>
        <w:tc>
          <w:tcPr>
            <w:tcW w:w="1635" w:type="dxa"/>
            <w:vAlign w:val="bottom"/>
          </w:tcPr>
          <w:p>
            <w:pPr>
              <w:spacing w:after="0"/>
              <w:textAlignment w:val="bottom"/>
              <w:rPr>
                <w:rFonts w:ascii="宋体" w:hAnsi="宋体" w:eastAsia="宋体"/>
                <w:sz w:val="21"/>
                <w:szCs w:val="21"/>
              </w:rPr>
            </w:pPr>
            <w:r>
              <w:rPr>
                <w:rFonts w:hint="eastAsia" w:ascii="宋体" w:hAnsi="宋体" w:eastAsia="宋体"/>
                <w:sz w:val="21"/>
                <w:szCs w:val="21"/>
              </w:rPr>
              <w:t>合同签订15天内</w:t>
            </w:r>
          </w:p>
        </w:tc>
        <w:tc>
          <w:tcPr>
            <w:tcW w:w="2408" w:type="dxa"/>
            <w:vAlign w:val="bottom"/>
          </w:tcPr>
          <w:p>
            <w:pPr>
              <w:spacing w:after="0"/>
              <w:textAlignment w:val="bottom"/>
              <w:rPr>
                <w:rFonts w:ascii="宋体" w:hAnsi="宋体" w:eastAsia="宋体"/>
                <w:sz w:val="21"/>
                <w:szCs w:val="21"/>
              </w:rPr>
            </w:pPr>
            <w:r>
              <w:rPr>
                <w:rFonts w:hint="eastAsia" w:ascii="宋体" w:hAnsi="宋体" w:eastAsia="宋体"/>
                <w:sz w:val="21"/>
                <w:szCs w:val="21"/>
              </w:rPr>
              <w:t>DWG电子版+蓝图2套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000000"/>
                <w:sz w:val="21"/>
                <w:szCs w:val="21"/>
              </w:rPr>
            </w:pPr>
            <w:r>
              <w:rPr>
                <w:rFonts w:hint="eastAsia" w:ascii="宋体" w:hAnsi="宋体" w:eastAsia="宋体"/>
                <w:color w:val="000000"/>
                <w:sz w:val="21"/>
                <w:szCs w:val="21"/>
              </w:rPr>
              <w:t>2</w:t>
            </w:r>
          </w:p>
        </w:tc>
        <w:tc>
          <w:tcPr>
            <w:tcW w:w="4192" w:type="dxa"/>
            <w:shd w:val="clear" w:color="auto" w:fill="FFFF99"/>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机械装置</w:t>
            </w:r>
          </w:p>
        </w:tc>
        <w:tc>
          <w:tcPr>
            <w:tcW w:w="1635" w:type="dxa"/>
            <w:shd w:val="clear" w:color="auto" w:fill="FFFF99"/>
            <w:vAlign w:val="bottom"/>
          </w:tcPr>
          <w:p>
            <w:pPr>
              <w:spacing w:after="0"/>
              <w:rPr>
                <w:rFonts w:ascii="宋体" w:hAnsi="宋体" w:eastAsia="宋体"/>
                <w:color w:val="000000"/>
                <w:sz w:val="21"/>
                <w:szCs w:val="21"/>
              </w:rPr>
            </w:pPr>
          </w:p>
        </w:tc>
        <w:tc>
          <w:tcPr>
            <w:tcW w:w="2408" w:type="dxa"/>
            <w:shd w:val="clear" w:color="auto" w:fill="FFFF99"/>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restart"/>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装置安装总图（含装置重量）、部件图</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合同签订</w:t>
            </w:r>
            <w:r>
              <w:rPr>
                <w:rFonts w:hint="eastAsia" w:ascii="宋体" w:hAnsi="宋体"/>
                <w:color w:val="C00000"/>
                <w:sz w:val="21"/>
                <w:szCs w:val="21"/>
                <w:lang w:val="en-US" w:eastAsia="zh-CN"/>
              </w:rPr>
              <w:t>2</w:t>
            </w:r>
            <w:r>
              <w:rPr>
                <w:rFonts w:hint="eastAsia" w:ascii="宋体" w:hAnsi="宋体" w:eastAsia="宋体"/>
                <w:color w:val="C00000"/>
                <w:sz w:val="21"/>
                <w:szCs w:val="21"/>
                <w:lang w:val="en-US" w:eastAsia="zh-CN"/>
              </w:rPr>
              <w:t>0</w:t>
            </w:r>
            <w:r>
              <w:rPr>
                <w:rFonts w:hint="eastAsia" w:ascii="宋体" w:hAnsi="宋体" w:eastAsia="宋体"/>
                <w:color w:val="000000"/>
                <w:sz w:val="21"/>
                <w:szCs w:val="21"/>
              </w:rPr>
              <w:t>天内</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蓝图</w:t>
            </w:r>
            <w:r>
              <w:rPr>
                <w:rFonts w:hint="eastAsia" w:ascii="宋体" w:hAnsi="宋体"/>
                <w:color w:val="000000"/>
                <w:sz w:val="21"/>
                <w:szCs w:val="21"/>
                <w:lang w:val="en-US" w:eastAsia="zh-CN"/>
              </w:rPr>
              <w:t>8</w:t>
            </w:r>
            <w:r>
              <w:rPr>
                <w:rFonts w:hint="eastAsia" w:ascii="宋体" w:hAnsi="宋体" w:eastAsia="宋体"/>
                <w:color w:val="000000"/>
                <w:sz w:val="21"/>
                <w:szCs w:val="21"/>
              </w:rPr>
              <w:t>套，电子（DWG）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液压原理图、管线图、液压系统使用说明书、配套件生产厂家和联系方式、安全操作规程等。</w:t>
            </w:r>
          </w:p>
        </w:tc>
        <w:tc>
          <w:tcPr>
            <w:tcW w:w="1635" w:type="dxa"/>
            <w:vAlign w:val="bottom"/>
          </w:tcPr>
          <w:p>
            <w:pPr>
              <w:spacing w:after="0"/>
              <w:textAlignment w:val="bottom"/>
              <w:rPr>
                <w:rFonts w:ascii="宋体" w:hAnsi="宋体" w:eastAsia="宋体"/>
                <w:color w:val="000000"/>
                <w:sz w:val="21"/>
                <w:szCs w:val="21"/>
              </w:rPr>
            </w:pPr>
          </w:p>
        </w:tc>
        <w:tc>
          <w:tcPr>
            <w:tcW w:w="2408" w:type="dxa"/>
            <w:vAlign w:val="bottom"/>
          </w:tcPr>
          <w:p>
            <w:pPr>
              <w:spacing w:after="0"/>
              <w:textAlignment w:val="bottom"/>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备件图</w:t>
            </w:r>
          </w:p>
        </w:tc>
        <w:tc>
          <w:tcPr>
            <w:tcW w:w="1635" w:type="dxa"/>
            <w:vMerge w:val="restart"/>
            <w:vAlign w:val="center"/>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装置交货时</w:t>
            </w:r>
          </w:p>
        </w:tc>
        <w:tc>
          <w:tcPr>
            <w:tcW w:w="2408" w:type="dxa"/>
            <w:vMerge w:val="restart"/>
            <w:vAlign w:val="center"/>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蓝图</w:t>
            </w:r>
            <w:r>
              <w:rPr>
                <w:rFonts w:hint="eastAsia" w:ascii="宋体" w:hAnsi="宋体"/>
                <w:color w:val="000000"/>
                <w:sz w:val="21"/>
                <w:szCs w:val="21"/>
                <w:lang w:val="en-US" w:eastAsia="zh-CN"/>
              </w:rPr>
              <w:t>8</w:t>
            </w:r>
            <w:r>
              <w:rPr>
                <w:rFonts w:hint="eastAsia" w:ascii="宋体" w:hAnsi="宋体" w:eastAsia="宋体"/>
                <w:color w:val="000000"/>
                <w:sz w:val="21"/>
                <w:szCs w:val="21"/>
              </w:rPr>
              <w:t>套，电子（DWG）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主要外购件清单</w:t>
            </w:r>
          </w:p>
        </w:tc>
        <w:tc>
          <w:tcPr>
            <w:tcW w:w="1635" w:type="dxa"/>
            <w:vMerge w:val="continue"/>
            <w:vAlign w:val="bottom"/>
          </w:tcPr>
          <w:p>
            <w:pPr>
              <w:spacing w:after="0"/>
              <w:rPr>
                <w:rFonts w:ascii="宋体" w:hAnsi="宋体" w:eastAsia="宋体"/>
                <w:color w:val="000000"/>
                <w:sz w:val="21"/>
                <w:szCs w:val="21"/>
              </w:rPr>
            </w:pPr>
          </w:p>
        </w:tc>
        <w:tc>
          <w:tcPr>
            <w:tcW w:w="2408" w:type="dxa"/>
            <w:vMerge w:val="continue"/>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消耗件、易损件图清单</w:t>
            </w:r>
          </w:p>
        </w:tc>
        <w:tc>
          <w:tcPr>
            <w:tcW w:w="1635" w:type="dxa"/>
            <w:vMerge w:val="continue"/>
            <w:vAlign w:val="bottom"/>
          </w:tcPr>
          <w:p>
            <w:pPr>
              <w:spacing w:after="0"/>
              <w:rPr>
                <w:rFonts w:ascii="宋体" w:hAnsi="宋体" w:eastAsia="宋体"/>
                <w:color w:val="000000"/>
                <w:sz w:val="21"/>
                <w:szCs w:val="21"/>
              </w:rPr>
            </w:pPr>
          </w:p>
        </w:tc>
        <w:tc>
          <w:tcPr>
            <w:tcW w:w="2408" w:type="dxa"/>
            <w:vMerge w:val="continue"/>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000000"/>
                <w:sz w:val="21"/>
                <w:szCs w:val="21"/>
              </w:rPr>
            </w:pPr>
            <w:r>
              <w:rPr>
                <w:rFonts w:hint="eastAsia" w:ascii="宋体" w:hAnsi="宋体" w:eastAsia="宋体"/>
                <w:color w:val="000000"/>
                <w:sz w:val="21"/>
                <w:szCs w:val="21"/>
              </w:rPr>
              <w:t>3</w:t>
            </w:r>
          </w:p>
        </w:tc>
        <w:tc>
          <w:tcPr>
            <w:tcW w:w="4192" w:type="dxa"/>
            <w:shd w:val="clear" w:color="auto" w:fill="FFFF99"/>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液压、气动及润滑系统</w:t>
            </w:r>
          </w:p>
        </w:tc>
        <w:tc>
          <w:tcPr>
            <w:tcW w:w="1635" w:type="dxa"/>
            <w:shd w:val="clear" w:color="auto" w:fill="FFFF99"/>
            <w:vAlign w:val="bottom"/>
          </w:tcPr>
          <w:p>
            <w:pPr>
              <w:spacing w:after="0"/>
              <w:rPr>
                <w:rFonts w:ascii="宋体" w:hAnsi="宋体" w:eastAsia="宋体"/>
                <w:color w:val="000000"/>
                <w:sz w:val="21"/>
                <w:szCs w:val="21"/>
              </w:rPr>
            </w:pPr>
          </w:p>
        </w:tc>
        <w:tc>
          <w:tcPr>
            <w:tcW w:w="2408" w:type="dxa"/>
            <w:shd w:val="clear" w:color="auto" w:fill="FFFF99"/>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restart"/>
            <w:vAlign w:val="bottom"/>
          </w:tcPr>
          <w:p>
            <w:pPr>
              <w:spacing w:after="0"/>
              <w:textAlignment w:val="bottom"/>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原理图</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合同签订</w:t>
            </w:r>
            <w:r>
              <w:rPr>
                <w:rFonts w:hint="eastAsia" w:ascii="宋体" w:hAnsi="宋体"/>
                <w:color w:val="C00000"/>
                <w:sz w:val="21"/>
                <w:szCs w:val="21"/>
                <w:lang w:val="en-US" w:eastAsia="zh-CN"/>
              </w:rPr>
              <w:t>2</w:t>
            </w:r>
            <w:r>
              <w:rPr>
                <w:rFonts w:hint="eastAsia" w:ascii="宋体" w:hAnsi="宋体" w:eastAsia="宋体"/>
                <w:color w:val="C00000"/>
                <w:sz w:val="21"/>
                <w:szCs w:val="21"/>
              </w:rPr>
              <w:t>0</w:t>
            </w:r>
            <w:r>
              <w:rPr>
                <w:rFonts w:hint="eastAsia" w:ascii="宋体" w:hAnsi="宋体" w:eastAsia="宋体"/>
                <w:color w:val="000000"/>
                <w:sz w:val="21"/>
                <w:szCs w:val="21"/>
              </w:rPr>
              <w:t>天内</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蓝图</w:t>
            </w:r>
            <w:r>
              <w:rPr>
                <w:rFonts w:hint="eastAsia" w:ascii="宋体" w:hAnsi="宋体"/>
                <w:color w:val="000000"/>
                <w:sz w:val="21"/>
                <w:szCs w:val="21"/>
                <w:lang w:val="en-US" w:eastAsia="zh-CN"/>
              </w:rPr>
              <w:t>8</w:t>
            </w:r>
            <w:r>
              <w:rPr>
                <w:rFonts w:hint="eastAsia" w:ascii="宋体" w:hAnsi="宋体" w:eastAsia="宋体"/>
                <w:color w:val="000000"/>
                <w:sz w:val="21"/>
                <w:szCs w:val="21"/>
              </w:rPr>
              <w:t>套，电子（DWG）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textAlignment w:val="bottom"/>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布管图</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合同签订</w:t>
            </w:r>
            <w:r>
              <w:rPr>
                <w:rFonts w:hint="eastAsia" w:ascii="宋体" w:hAnsi="宋体"/>
                <w:color w:val="C00000"/>
                <w:sz w:val="21"/>
                <w:szCs w:val="21"/>
                <w:lang w:val="en-US" w:eastAsia="zh-CN"/>
              </w:rPr>
              <w:t>2</w:t>
            </w:r>
            <w:r>
              <w:rPr>
                <w:rFonts w:hint="eastAsia" w:ascii="宋体" w:hAnsi="宋体" w:eastAsia="宋体"/>
                <w:color w:val="C00000"/>
                <w:sz w:val="21"/>
                <w:szCs w:val="21"/>
              </w:rPr>
              <w:t>0</w:t>
            </w:r>
            <w:r>
              <w:rPr>
                <w:rFonts w:hint="eastAsia" w:ascii="宋体" w:hAnsi="宋体" w:eastAsia="宋体"/>
                <w:color w:val="000000"/>
                <w:sz w:val="21"/>
                <w:szCs w:val="21"/>
              </w:rPr>
              <w:t>天内</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蓝图</w:t>
            </w:r>
            <w:r>
              <w:rPr>
                <w:rFonts w:hint="eastAsia" w:ascii="宋体" w:hAnsi="宋体"/>
                <w:color w:val="000000"/>
                <w:sz w:val="21"/>
                <w:szCs w:val="21"/>
                <w:lang w:val="en-US" w:eastAsia="zh-CN"/>
              </w:rPr>
              <w:t>8</w:t>
            </w:r>
            <w:r>
              <w:rPr>
                <w:rFonts w:hint="eastAsia" w:ascii="宋体" w:hAnsi="宋体" w:eastAsia="宋体"/>
                <w:color w:val="000000"/>
                <w:sz w:val="21"/>
                <w:szCs w:val="21"/>
              </w:rPr>
              <w:t>套，电子（DWG）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000000"/>
                <w:sz w:val="21"/>
                <w:szCs w:val="21"/>
              </w:rPr>
            </w:pPr>
            <w:r>
              <w:rPr>
                <w:rFonts w:hint="eastAsia" w:ascii="宋体" w:hAnsi="宋体" w:eastAsia="宋体"/>
                <w:color w:val="000000"/>
                <w:sz w:val="21"/>
                <w:szCs w:val="21"/>
              </w:rPr>
              <w:t>4</w:t>
            </w:r>
          </w:p>
        </w:tc>
        <w:tc>
          <w:tcPr>
            <w:tcW w:w="4192" w:type="dxa"/>
            <w:shd w:val="clear" w:color="auto" w:fill="FFFF99"/>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公辅介质施工图</w:t>
            </w:r>
          </w:p>
        </w:tc>
        <w:tc>
          <w:tcPr>
            <w:tcW w:w="1635" w:type="dxa"/>
            <w:shd w:val="clear" w:color="auto" w:fill="FFFF99"/>
            <w:vAlign w:val="bottom"/>
          </w:tcPr>
          <w:p>
            <w:pPr>
              <w:spacing w:after="0"/>
              <w:rPr>
                <w:rFonts w:ascii="宋体" w:hAnsi="宋体" w:eastAsia="宋体"/>
                <w:color w:val="000000"/>
                <w:sz w:val="21"/>
                <w:szCs w:val="21"/>
              </w:rPr>
            </w:pPr>
          </w:p>
        </w:tc>
        <w:tc>
          <w:tcPr>
            <w:tcW w:w="2408" w:type="dxa"/>
            <w:shd w:val="clear" w:color="auto" w:fill="FFFF99"/>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Align w:val="bottom"/>
          </w:tcPr>
          <w:p>
            <w:pPr>
              <w:spacing w:after="0"/>
              <w:jc w:val="center"/>
              <w:textAlignment w:val="bottom"/>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压缩空气、水等介质施工图</w:t>
            </w:r>
          </w:p>
        </w:tc>
        <w:tc>
          <w:tcPr>
            <w:tcW w:w="1635" w:type="dxa"/>
            <w:vAlign w:val="bottom"/>
          </w:tcPr>
          <w:p>
            <w:pPr>
              <w:spacing w:after="0"/>
              <w:rPr>
                <w:rFonts w:ascii="宋体" w:hAnsi="宋体" w:eastAsia="宋体"/>
                <w:b/>
                <w:bCs/>
                <w:color w:val="000000"/>
                <w:sz w:val="21"/>
                <w:szCs w:val="21"/>
              </w:rPr>
            </w:pPr>
            <w:r>
              <w:rPr>
                <w:rFonts w:hint="eastAsia" w:ascii="宋体" w:hAnsi="宋体" w:eastAsia="宋体"/>
                <w:color w:val="000000"/>
                <w:sz w:val="21"/>
                <w:szCs w:val="21"/>
              </w:rPr>
              <w:t>合同签订</w:t>
            </w:r>
            <w:r>
              <w:rPr>
                <w:rFonts w:hint="eastAsia" w:ascii="宋体" w:hAnsi="宋体"/>
                <w:color w:val="C00000"/>
                <w:sz w:val="21"/>
                <w:szCs w:val="21"/>
                <w:lang w:val="en-US" w:eastAsia="zh-CN"/>
              </w:rPr>
              <w:t>2</w:t>
            </w:r>
            <w:r>
              <w:rPr>
                <w:rFonts w:hint="eastAsia" w:ascii="宋体" w:hAnsi="宋体" w:eastAsia="宋体"/>
                <w:color w:val="C00000"/>
                <w:sz w:val="21"/>
                <w:szCs w:val="21"/>
              </w:rPr>
              <w:t>0</w:t>
            </w:r>
            <w:r>
              <w:rPr>
                <w:rFonts w:hint="eastAsia" w:ascii="宋体" w:hAnsi="宋体" w:eastAsia="宋体"/>
                <w:color w:val="000000"/>
                <w:sz w:val="21"/>
                <w:szCs w:val="21"/>
              </w:rPr>
              <w:t>天内</w:t>
            </w:r>
          </w:p>
        </w:tc>
        <w:tc>
          <w:tcPr>
            <w:tcW w:w="2408" w:type="dxa"/>
            <w:vAlign w:val="bottom"/>
          </w:tcPr>
          <w:p>
            <w:pPr>
              <w:spacing w:after="0"/>
              <w:rPr>
                <w:rFonts w:ascii="宋体" w:hAnsi="宋体" w:eastAsia="宋体"/>
                <w:b/>
                <w:bCs/>
                <w:color w:val="000000"/>
                <w:sz w:val="21"/>
                <w:szCs w:val="21"/>
              </w:rPr>
            </w:pPr>
            <w:r>
              <w:rPr>
                <w:rFonts w:hint="eastAsia" w:ascii="宋体" w:hAnsi="宋体" w:eastAsia="宋体"/>
                <w:color w:val="000000"/>
                <w:sz w:val="21"/>
                <w:szCs w:val="21"/>
              </w:rPr>
              <w:t>蓝图</w:t>
            </w:r>
            <w:r>
              <w:rPr>
                <w:rFonts w:hint="eastAsia" w:ascii="宋体" w:hAnsi="宋体"/>
                <w:color w:val="000000"/>
                <w:sz w:val="21"/>
                <w:szCs w:val="21"/>
                <w:lang w:val="en-US" w:eastAsia="zh-CN"/>
              </w:rPr>
              <w:t>8</w:t>
            </w:r>
            <w:r>
              <w:rPr>
                <w:rFonts w:hint="eastAsia" w:ascii="宋体" w:hAnsi="宋体" w:eastAsia="宋体"/>
                <w:color w:val="000000"/>
                <w:sz w:val="21"/>
                <w:szCs w:val="21"/>
              </w:rPr>
              <w:t>套，电子（DWG）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000000"/>
                <w:sz w:val="21"/>
                <w:szCs w:val="21"/>
              </w:rPr>
            </w:pPr>
            <w:r>
              <w:rPr>
                <w:rFonts w:hint="eastAsia" w:ascii="宋体" w:hAnsi="宋体" w:eastAsia="宋体"/>
                <w:color w:val="000000"/>
                <w:sz w:val="21"/>
                <w:szCs w:val="21"/>
              </w:rPr>
              <w:t>5</w:t>
            </w:r>
          </w:p>
        </w:tc>
        <w:tc>
          <w:tcPr>
            <w:tcW w:w="4192" w:type="dxa"/>
            <w:shd w:val="clear" w:color="auto" w:fill="FFFF99"/>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电气及控制</w:t>
            </w:r>
          </w:p>
        </w:tc>
        <w:tc>
          <w:tcPr>
            <w:tcW w:w="1635" w:type="dxa"/>
            <w:shd w:val="clear" w:color="auto" w:fill="FFFF99"/>
            <w:vAlign w:val="bottom"/>
          </w:tcPr>
          <w:p>
            <w:pPr>
              <w:spacing w:after="0"/>
              <w:rPr>
                <w:rFonts w:ascii="宋体" w:hAnsi="宋体" w:eastAsia="宋体"/>
                <w:color w:val="000000"/>
                <w:sz w:val="21"/>
                <w:szCs w:val="21"/>
              </w:rPr>
            </w:pPr>
          </w:p>
        </w:tc>
        <w:tc>
          <w:tcPr>
            <w:tcW w:w="2408" w:type="dxa"/>
            <w:shd w:val="clear" w:color="auto" w:fill="FFFF99"/>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restart"/>
            <w:vAlign w:val="center"/>
          </w:tcPr>
          <w:p>
            <w:pPr>
              <w:spacing w:after="0"/>
              <w:jc w:val="center"/>
              <w:rPr>
                <w:rFonts w:ascii="宋体" w:hAnsi="宋体" w:eastAsia="宋体"/>
                <w:color w:val="000000"/>
                <w:sz w:val="21"/>
                <w:szCs w:val="21"/>
              </w:rPr>
            </w:pPr>
          </w:p>
        </w:tc>
        <w:tc>
          <w:tcPr>
            <w:tcW w:w="4192" w:type="dxa"/>
            <w:vAlign w:val="center"/>
          </w:tcPr>
          <w:p>
            <w:pPr>
              <w:spacing w:after="0"/>
              <w:textAlignment w:val="bottom"/>
              <w:rPr>
                <w:rFonts w:ascii="宋体" w:hAnsi="宋体" w:eastAsia="宋体"/>
                <w:sz w:val="21"/>
                <w:szCs w:val="21"/>
              </w:rPr>
            </w:pPr>
            <w:r>
              <w:rPr>
                <w:rFonts w:hint="eastAsia" w:ascii="宋体" w:hAnsi="宋体" w:eastAsia="宋体"/>
                <w:sz w:val="21"/>
                <w:szCs w:val="21"/>
              </w:rPr>
              <w:t>电气及自动化系统施工图（含电缆表）</w:t>
            </w:r>
          </w:p>
        </w:tc>
        <w:tc>
          <w:tcPr>
            <w:tcW w:w="1635" w:type="dxa"/>
            <w:vAlign w:val="bottom"/>
          </w:tcPr>
          <w:p>
            <w:pPr>
              <w:spacing w:after="0"/>
              <w:textAlignment w:val="bottom"/>
              <w:rPr>
                <w:rFonts w:ascii="宋体" w:hAnsi="宋体" w:eastAsia="宋体"/>
                <w:sz w:val="21"/>
                <w:szCs w:val="21"/>
              </w:rPr>
            </w:pPr>
            <w:r>
              <w:rPr>
                <w:rFonts w:hint="eastAsia" w:ascii="宋体" w:hAnsi="宋体" w:eastAsia="宋体"/>
                <w:sz w:val="21"/>
                <w:szCs w:val="21"/>
              </w:rPr>
              <w:t>合同签订</w:t>
            </w:r>
            <w:r>
              <w:rPr>
                <w:rFonts w:hint="eastAsia" w:ascii="宋体" w:hAnsi="宋体"/>
                <w:sz w:val="21"/>
                <w:szCs w:val="21"/>
                <w:lang w:val="en-US" w:eastAsia="zh-CN"/>
              </w:rPr>
              <w:t>2</w:t>
            </w:r>
            <w:r>
              <w:rPr>
                <w:rFonts w:hint="eastAsia" w:ascii="宋体" w:hAnsi="宋体" w:eastAsia="宋体"/>
                <w:sz w:val="21"/>
                <w:szCs w:val="21"/>
              </w:rPr>
              <w:t>0天内</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蓝图</w:t>
            </w:r>
            <w:r>
              <w:rPr>
                <w:rFonts w:hint="eastAsia" w:ascii="宋体" w:hAnsi="宋体"/>
                <w:color w:val="000000"/>
                <w:sz w:val="21"/>
                <w:szCs w:val="21"/>
                <w:lang w:val="en-US" w:eastAsia="zh-CN"/>
              </w:rPr>
              <w:t>8</w:t>
            </w:r>
            <w:r>
              <w:rPr>
                <w:rFonts w:hint="eastAsia" w:ascii="宋体" w:hAnsi="宋体" w:eastAsia="宋体"/>
                <w:color w:val="000000"/>
                <w:sz w:val="21"/>
                <w:szCs w:val="21"/>
              </w:rPr>
              <w:t>套，电子版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sz w:val="21"/>
                <w:szCs w:val="21"/>
              </w:rPr>
            </w:pPr>
          </w:p>
        </w:tc>
        <w:tc>
          <w:tcPr>
            <w:tcW w:w="1635" w:type="dxa"/>
            <w:vAlign w:val="bottom"/>
          </w:tcPr>
          <w:p>
            <w:pPr>
              <w:spacing w:after="0"/>
              <w:textAlignment w:val="bottom"/>
              <w:rPr>
                <w:rFonts w:ascii="宋体" w:hAnsi="宋体" w:eastAsia="宋体"/>
                <w:sz w:val="21"/>
                <w:szCs w:val="21"/>
              </w:rPr>
            </w:pPr>
          </w:p>
        </w:tc>
        <w:tc>
          <w:tcPr>
            <w:tcW w:w="2408" w:type="dxa"/>
            <w:vAlign w:val="bottom"/>
          </w:tcPr>
          <w:p>
            <w:pPr>
              <w:spacing w:after="0"/>
              <w:textAlignment w:val="bottom"/>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spacing w:after="0"/>
              <w:jc w:val="center"/>
              <w:textAlignment w:val="bottom"/>
              <w:rPr>
                <w:rFonts w:ascii="宋体" w:hAnsi="宋体" w:eastAsia="宋体"/>
                <w:color w:val="000000"/>
                <w:sz w:val="21"/>
                <w:szCs w:val="21"/>
              </w:rPr>
            </w:pPr>
            <w:r>
              <w:rPr>
                <w:rFonts w:hint="eastAsia" w:ascii="宋体" w:hAnsi="宋体" w:eastAsia="宋体"/>
                <w:color w:val="000000"/>
                <w:sz w:val="21"/>
                <w:szCs w:val="21"/>
              </w:rPr>
              <w:t>6</w:t>
            </w:r>
          </w:p>
        </w:tc>
        <w:tc>
          <w:tcPr>
            <w:tcW w:w="4192" w:type="dxa"/>
            <w:shd w:val="clear" w:color="auto" w:fill="FFFF99"/>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装置相关资料</w:t>
            </w:r>
          </w:p>
        </w:tc>
        <w:tc>
          <w:tcPr>
            <w:tcW w:w="1635" w:type="dxa"/>
            <w:shd w:val="clear" w:color="auto" w:fill="FFFF99"/>
            <w:vAlign w:val="bottom"/>
          </w:tcPr>
          <w:p>
            <w:pPr>
              <w:spacing w:after="0"/>
              <w:rPr>
                <w:rFonts w:ascii="宋体" w:hAnsi="宋体" w:eastAsia="宋体"/>
                <w:color w:val="000000"/>
                <w:sz w:val="21"/>
                <w:szCs w:val="21"/>
              </w:rPr>
            </w:pPr>
          </w:p>
        </w:tc>
        <w:tc>
          <w:tcPr>
            <w:tcW w:w="2408" w:type="dxa"/>
            <w:shd w:val="clear" w:color="auto" w:fill="FFFF99"/>
            <w:vAlign w:val="bottom"/>
          </w:tcPr>
          <w:p>
            <w:pPr>
              <w:spacing w:after="0"/>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restart"/>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最终装置的使用说明书和功能描述</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装置交货时</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电子版（word）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各种培训资料、操作、维护、检修、安全说明书</w:t>
            </w:r>
          </w:p>
        </w:tc>
        <w:tc>
          <w:tcPr>
            <w:tcW w:w="1635" w:type="dxa"/>
            <w:vAlign w:val="center"/>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装置交货时</w:t>
            </w:r>
          </w:p>
        </w:tc>
        <w:tc>
          <w:tcPr>
            <w:tcW w:w="2408" w:type="dxa"/>
            <w:vAlign w:val="center"/>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纸版、电子版（word）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spacing w:after="0"/>
              <w:jc w:val="center"/>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质量检验书和质保书</w:t>
            </w:r>
          </w:p>
        </w:tc>
        <w:tc>
          <w:tcPr>
            <w:tcW w:w="1635"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装置交货时</w:t>
            </w:r>
          </w:p>
        </w:tc>
        <w:tc>
          <w:tcPr>
            <w:tcW w:w="2408"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纸版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Align w:val="bottom"/>
          </w:tcPr>
          <w:p>
            <w:pPr>
              <w:spacing w:after="0"/>
              <w:textAlignment w:val="bottom"/>
              <w:rPr>
                <w:rFonts w:ascii="宋体" w:hAnsi="宋体" w:eastAsia="宋体"/>
                <w:color w:val="000000"/>
                <w:sz w:val="21"/>
                <w:szCs w:val="21"/>
              </w:rPr>
            </w:pPr>
          </w:p>
        </w:tc>
        <w:tc>
          <w:tcPr>
            <w:tcW w:w="4192" w:type="dxa"/>
            <w:vAlign w:val="bottom"/>
          </w:tcPr>
          <w:p>
            <w:pPr>
              <w:spacing w:after="0"/>
              <w:textAlignment w:val="bottom"/>
              <w:rPr>
                <w:rFonts w:ascii="宋体" w:hAnsi="宋体" w:eastAsia="宋体"/>
                <w:color w:val="000000"/>
                <w:sz w:val="21"/>
                <w:szCs w:val="21"/>
              </w:rPr>
            </w:pPr>
            <w:r>
              <w:rPr>
                <w:rFonts w:hint="eastAsia" w:ascii="宋体" w:hAnsi="宋体" w:eastAsia="宋体"/>
                <w:color w:val="000000"/>
                <w:sz w:val="21"/>
                <w:szCs w:val="21"/>
              </w:rPr>
              <w:t>技术资料使用中文，所有资料提供二份纸质文档，一份电子文档光盘（DVD），其中图纸应同时提供dwg和pdf两种格式。</w:t>
            </w:r>
          </w:p>
        </w:tc>
        <w:tc>
          <w:tcPr>
            <w:tcW w:w="1635" w:type="dxa"/>
            <w:vAlign w:val="bottom"/>
          </w:tcPr>
          <w:p>
            <w:pPr>
              <w:spacing w:after="0"/>
              <w:textAlignment w:val="bottom"/>
              <w:rPr>
                <w:rFonts w:ascii="宋体" w:hAnsi="宋体" w:eastAsia="宋体"/>
                <w:color w:val="000000"/>
                <w:sz w:val="21"/>
                <w:szCs w:val="21"/>
              </w:rPr>
            </w:pPr>
          </w:p>
        </w:tc>
        <w:tc>
          <w:tcPr>
            <w:tcW w:w="2408" w:type="dxa"/>
            <w:vAlign w:val="bottom"/>
          </w:tcPr>
          <w:p>
            <w:pPr>
              <w:spacing w:after="0"/>
              <w:textAlignment w:val="bottom"/>
              <w:rPr>
                <w:rFonts w:ascii="宋体" w:hAnsi="宋体" w:eastAsia="宋体"/>
                <w:color w:val="000000"/>
                <w:sz w:val="21"/>
                <w:szCs w:val="21"/>
              </w:rPr>
            </w:pPr>
          </w:p>
        </w:tc>
      </w:tr>
    </w:tbl>
    <w:p>
      <w:pPr>
        <w:spacing w:beforeLines="50" w:after="0" w:line="360" w:lineRule="auto"/>
        <w:rPr>
          <w:rFonts w:ascii="宋体" w:hAnsi="宋体" w:eastAsia="宋体" w:cs="Arial"/>
          <w:bCs/>
          <w:sz w:val="24"/>
          <w:szCs w:val="24"/>
        </w:rPr>
      </w:pPr>
      <w:r>
        <w:rPr>
          <w:rFonts w:hint="eastAsia" w:ascii="宋体" w:hAnsi="宋体" w:eastAsia="宋体" w:cs="Arial"/>
          <w:bCs/>
          <w:sz w:val="24"/>
          <w:szCs w:val="24"/>
        </w:rPr>
        <w:t>注</w:t>
      </w:r>
      <w:r>
        <w:rPr>
          <w:rFonts w:hint="eastAsia" w:ascii="宋体" w:hAnsi="宋体" w:eastAsia="宋体" w:cs="宋体"/>
          <w:bCs/>
          <w:sz w:val="24"/>
          <w:szCs w:val="24"/>
        </w:rPr>
        <w:t>1：</w:t>
      </w:r>
      <w:r>
        <w:rPr>
          <w:rFonts w:hint="eastAsia" w:ascii="宋体" w:hAnsi="宋体" w:eastAsia="宋体" w:cs="Arial"/>
          <w:bCs/>
          <w:sz w:val="24"/>
          <w:szCs w:val="24"/>
        </w:rPr>
        <w:t>所有日期均指日历日。</w:t>
      </w:r>
    </w:p>
    <w:p>
      <w:pPr>
        <w:tabs>
          <w:tab w:val="left" w:pos="735"/>
        </w:tabs>
        <w:spacing w:after="0" w:line="360" w:lineRule="auto"/>
        <w:rPr>
          <w:rFonts w:ascii="宋体" w:hAnsi="宋体" w:eastAsia="宋体" w:cs="宋体"/>
          <w:bCs/>
          <w:sz w:val="24"/>
          <w:szCs w:val="24"/>
        </w:rPr>
      </w:pPr>
      <w:r>
        <w:rPr>
          <w:rFonts w:hint="eastAsia" w:ascii="宋体" w:hAnsi="宋体" w:eastAsia="宋体" w:cs="Arial"/>
          <w:bCs/>
          <w:sz w:val="24"/>
          <w:szCs w:val="24"/>
        </w:rPr>
        <w:t>注</w:t>
      </w:r>
      <w:r>
        <w:rPr>
          <w:rFonts w:hint="eastAsia" w:ascii="宋体" w:hAnsi="宋体" w:eastAsia="宋体" w:cs="宋体"/>
          <w:bCs/>
          <w:sz w:val="24"/>
          <w:szCs w:val="24"/>
        </w:rPr>
        <w:t>2：投标方交付的资料包括纸质资料和电子文件，表中资料份数为纸版资料份数。</w:t>
      </w:r>
      <w:r>
        <w:rPr>
          <w:rFonts w:hint="eastAsia" w:ascii="宋体" w:hAnsi="宋体" w:eastAsia="宋体" w:cs="宋体"/>
          <w:bCs/>
          <w:sz w:val="24"/>
          <w:szCs w:val="24"/>
          <w:lang w:eastAsia="zh-CN"/>
        </w:rPr>
        <w:t>纸质版资料必须有设计人员签字和盖章。</w:t>
      </w:r>
      <w:r>
        <w:rPr>
          <w:rFonts w:hint="eastAsia" w:ascii="宋体" w:hAnsi="宋体" w:eastAsia="宋体" w:cs="宋体"/>
          <w:bCs/>
          <w:sz w:val="24"/>
          <w:szCs w:val="24"/>
        </w:rPr>
        <w:t>要求电子文件可编辑，电子文件类型分别为：dwg文件；doc文件；xls文件等。</w:t>
      </w:r>
    </w:p>
    <w:p>
      <w:pPr>
        <w:tabs>
          <w:tab w:val="left" w:pos="735"/>
        </w:tabs>
        <w:spacing w:after="0" w:line="360" w:lineRule="auto"/>
        <w:rPr>
          <w:rFonts w:ascii="宋体" w:hAnsi="宋体" w:eastAsia="宋体"/>
          <w:sz w:val="24"/>
          <w:szCs w:val="24"/>
        </w:rPr>
      </w:pPr>
      <w:r>
        <w:rPr>
          <w:rFonts w:hint="eastAsia" w:ascii="宋体" w:hAnsi="宋体" w:eastAsia="宋体" w:cs="Arial"/>
          <w:bCs/>
          <w:sz w:val="24"/>
          <w:szCs w:val="24"/>
        </w:rPr>
        <w:t>注</w:t>
      </w:r>
      <w:r>
        <w:rPr>
          <w:rFonts w:hint="eastAsia" w:ascii="宋体" w:hAnsi="宋体" w:eastAsia="宋体" w:cs="宋体"/>
          <w:bCs/>
          <w:sz w:val="24"/>
          <w:szCs w:val="24"/>
        </w:rPr>
        <w:t>3：</w:t>
      </w:r>
      <w:r>
        <w:rPr>
          <w:rFonts w:ascii="宋体" w:hAnsi="宋体" w:eastAsia="宋体"/>
          <w:sz w:val="24"/>
          <w:szCs w:val="24"/>
        </w:rPr>
        <w:t>对于没有列入技术资料清单，却是工程所必需的文件和资料，</w:t>
      </w:r>
      <w:r>
        <w:rPr>
          <w:rFonts w:hint="eastAsia" w:ascii="宋体" w:hAnsi="宋体" w:eastAsia="宋体"/>
          <w:sz w:val="24"/>
          <w:szCs w:val="24"/>
        </w:rPr>
        <w:t>投标方</w:t>
      </w:r>
      <w:r>
        <w:rPr>
          <w:rFonts w:ascii="宋体" w:hAnsi="宋体" w:eastAsia="宋体"/>
          <w:sz w:val="24"/>
          <w:szCs w:val="24"/>
        </w:rPr>
        <w:t>应按</w:t>
      </w:r>
      <w:r>
        <w:rPr>
          <w:rFonts w:hint="eastAsia" w:ascii="宋体" w:hAnsi="宋体" w:eastAsia="宋体"/>
          <w:sz w:val="24"/>
          <w:szCs w:val="24"/>
        </w:rPr>
        <w:t>招标方</w:t>
      </w:r>
      <w:r>
        <w:rPr>
          <w:rFonts w:ascii="宋体" w:hAnsi="宋体" w:eastAsia="宋体"/>
          <w:sz w:val="24"/>
          <w:szCs w:val="24"/>
        </w:rPr>
        <w:t>要求及时免费提供。如需改进时，</w:t>
      </w:r>
      <w:r>
        <w:rPr>
          <w:rFonts w:hint="eastAsia" w:ascii="宋体" w:hAnsi="宋体" w:eastAsia="宋体"/>
          <w:sz w:val="24"/>
          <w:szCs w:val="24"/>
        </w:rPr>
        <w:t>投标方</w:t>
      </w:r>
      <w:r>
        <w:rPr>
          <w:rFonts w:ascii="宋体" w:hAnsi="宋体" w:eastAsia="宋体"/>
          <w:sz w:val="24"/>
          <w:szCs w:val="24"/>
        </w:rPr>
        <w:t>应及时免费提供新的技术资料。</w:t>
      </w:r>
    </w:p>
    <w:p>
      <w:pPr>
        <w:tabs>
          <w:tab w:val="left" w:pos="735"/>
        </w:tabs>
        <w:spacing w:after="0" w:line="360" w:lineRule="auto"/>
        <w:rPr>
          <w:rFonts w:hint="eastAsia" w:ascii="宋体" w:hAnsi="宋体" w:eastAsia="宋体"/>
          <w:sz w:val="24"/>
          <w:szCs w:val="24"/>
        </w:rPr>
      </w:pPr>
      <w:r>
        <w:rPr>
          <w:rFonts w:hint="eastAsia" w:ascii="宋体" w:hAnsi="宋体" w:eastAsia="宋体" w:cs="Arial"/>
          <w:bCs/>
          <w:sz w:val="24"/>
          <w:szCs w:val="24"/>
        </w:rPr>
        <w:t>注</w:t>
      </w:r>
      <w:r>
        <w:rPr>
          <w:rFonts w:hint="eastAsia" w:ascii="宋体" w:hAnsi="宋体" w:eastAsia="宋体"/>
          <w:sz w:val="24"/>
          <w:szCs w:val="24"/>
        </w:rPr>
        <w:t>4：投标方涉及第三方专利和其他知识产权纠纷的，由投标方自行负责，与招标方无关。</w:t>
      </w:r>
    </w:p>
    <w:p>
      <w:pPr>
        <w:pStyle w:val="2"/>
        <w:rPr>
          <w:rFonts w:hint="default" w:eastAsia="宋体"/>
          <w:lang w:val="en-US" w:eastAsia="zh-CN"/>
        </w:rPr>
      </w:pPr>
      <w:r>
        <w:rPr>
          <w:rFonts w:hint="eastAsia" w:eastAsia="宋体"/>
          <w:sz w:val="24"/>
          <w:szCs w:val="24"/>
          <w:lang w:eastAsia="zh-CN"/>
        </w:rPr>
        <w:t>注</w:t>
      </w:r>
      <w:r>
        <w:rPr>
          <w:rFonts w:hint="eastAsia" w:eastAsia="宋体"/>
          <w:sz w:val="24"/>
          <w:szCs w:val="24"/>
          <w:lang w:val="en-US" w:eastAsia="zh-CN"/>
        </w:rPr>
        <w:t>5：纸质版图纸必须有设计人员签字、盖章。</w:t>
      </w:r>
    </w:p>
    <w:p>
      <w:pPr>
        <w:spacing w:after="0" w:line="360" w:lineRule="auto"/>
        <w:rPr>
          <w:rFonts w:ascii="宋体" w:hAnsi="宋体" w:eastAsia="宋体"/>
          <w:b/>
          <w:sz w:val="24"/>
          <w:szCs w:val="24"/>
        </w:rPr>
      </w:pPr>
      <w:r>
        <w:rPr>
          <w:rFonts w:hint="eastAsia" w:ascii="宋体" w:hAnsi="宋体"/>
          <w:b/>
          <w:sz w:val="24"/>
          <w:szCs w:val="24"/>
          <w:lang w:eastAsia="zh-CN"/>
        </w:rPr>
        <w:t>八</w:t>
      </w:r>
      <w:r>
        <w:rPr>
          <w:rFonts w:hint="eastAsia" w:ascii="宋体" w:hAnsi="宋体" w:eastAsia="宋体"/>
          <w:b/>
          <w:sz w:val="24"/>
          <w:szCs w:val="24"/>
        </w:rPr>
        <w:t>、售后服务</w:t>
      </w:r>
    </w:p>
    <w:p>
      <w:pPr>
        <w:spacing w:after="0" w:line="360" w:lineRule="auto"/>
        <w:rPr>
          <w:rFonts w:ascii="宋体" w:hAnsi="宋体" w:eastAsia="宋体"/>
          <w:sz w:val="24"/>
        </w:rPr>
      </w:pPr>
      <w:r>
        <w:rPr>
          <w:rFonts w:hint="eastAsia" w:ascii="宋体" w:hAnsi="宋体"/>
          <w:sz w:val="24"/>
          <w:lang w:val="en-US" w:eastAsia="zh-CN"/>
        </w:rPr>
        <w:t>8</w:t>
      </w:r>
      <w:r>
        <w:rPr>
          <w:rFonts w:hint="eastAsia" w:ascii="宋体" w:hAnsi="宋体" w:eastAsia="宋体"/>
          <w:sz w:val="24"/>
        </w:rPr>
        <w:t>.1为保证</w:t>
      </w:r>
      <w:r>
        <w:rPr>
          <w:rFonts w:hint="eastAsia" w:ascii="宋体" w:hAnsi="宋体"/>
          <w:sz w:val="24"/>
          <w:lang w:eastAsia="zh-CN"/>
        </w:rPr>
        <w:t>抑尘</w:t>
      </w:r>
      <w:r>
        <w:rPr>
          <w:rFonts w:hint="eastAsia" w:ascii="宋体" w:hAnsi="宋体" w:eastAsia="宋体"/>
          <w:sz w:val="24"/>
        </w:rPr>
        <w:t>系统的良好运行，为生产提供必要的设备保障，投标方需派技术全面的技术人员进行指导。投标方保证所供货物是全新的、未使用过</w:t>
      </w:r>
      <w:r>
        <w:rPr>
          <w:rFonts w:hint="eastAsia" w:ascii="宋体" w:hAnsi="宋体" w:eastAsia="宋体"/>
          <w:sz w:val="24"/>
          <w:lang w:eastAsia="zh-CN"/>
        </w:rPr>
        <w:t>的</w:t>
      </w:r>
      <w:r>
        <w:rPr>
          <w:rFonts w:hint="eastAsia" w:ascii="宋体" w:hAnsi="宋体" w:eastAsia="宋体"/>
          <w:sz w:val="24"/>
        </w:rPr>
        <w:t>，并完全符合合同规定的质量、规格和性能的要求，并对由于制造及材料缺陷而产生的故障负责。投标方所交产品的数量、规格、型号、质量等不符合同规定的，由投标方负责包换或包退，并承担调换或退货而支付的实际费用。因调换逾期者按逾期交货处理。在质保期内投标方收到通知应免费维修或更换有缺陷的货物或部件。交货时投标方应提供产品质量合格证明给招标方。</w:t>
      </w:r>
    </w:p>
    <w:p>
      <w:pPr>
        <w:spacing w:after="0" w:line="360" w:lineRule="auto"/>
        <w:rPr>
          <w:rFonts w:ascii="宋体" w:hAnsi="宋体" w:eastAsia="宋体"/>
          <w:sz w:val="24"/>
          <w:szCs w:val="24"/>
        </w:rPr>
      </w:pPr>
      <w:r>
        <w:rPr>
          <w:rFonts w:hint="eastAsia" w:ascii="宋体" w:hAnsi="宋体"/>
          <w:sz w:val="24"/>
          <w:szCs w:val="24"/>
          <w:lang w:val="en-US" w:eastAsia="zh-CN"/>
        </w:rPr>
        <w:t>8</w:t>
      </w:r>
      <w:r>
        <w:rPr>
          <w:rFonts w:hint="eastAsia" w:ascii="宋体" w:hAnsi="宋体" w:eastAsia="宋体"/>
          <w:sz w:val="24"/>
          <w:szCs w:val="24"/>
        </w:rPr>
        <w:t>.2</w:t>
      </w:r>
      <w:r>
        <w:rPr>
          <w:rFonts w:ascii="宋体" w:hAnsi="宋体" w:eastAsia="宋体"/>
          <w:sz w:val="24"/>
          <w:szCs w:val="24"/>
        </w:rPr>
        <w:t>投标方保证供货的所有设备、材料等(包括投标方的外购件在内)均符合技术说明书的规定。</w:t>
      </w:r>
    </w:p>
    <w:p>
      <w:pPr>
        <w:spacing w:after="0" w:line="360" w:lineRule="auto"/>
        <w:rPr>
          <w:rFonts w:ascii="宋体" w:hAnsi="宋体" w:eastAsia="宋体"/>
          <w:sz w:val="24"/>
          <w:szCs w:val="24"/>
        </w:rPr>
      </w:pPr>
      <w:bookmarkStart w:id="4" w:name="_Hlk1688817"/>
      <w:r>
        <w:rPr>
          <w:rFonts w:hint="eastAsia" w:ascii="宋体" w:hAnsi="宋体"/>
          <w:sz w:val="24"/>
          <w:szCs w:val="24"/>
          <w:lang w:val="en-US" w:eastAsia="zh-CN"/>
        </w:rPr>
        <w:t>8</w:t>
      </w:r>
      <w:r>
        <w:rPr>
          <w:rFonts w:hint="eastAsia" w:ascii="宋体" w:hAnsi="宋体" w:eastAsia="宋体"/>
          <w:sz w:val="24"/>
          <w:szCs w:val="24"/>
        </w:rPr>
        <w:t>.3设备质保期为招标方签署项目验收合格确认单后</w:t>
      </w:r>
      <w:r>
        <w:rPr>
          <w:rFonts w:ascii="宋体" w:hAnsi="宋体" w:eastAsia="宋体"/>
          <w:sz w:val="24"/>
          <w:szCs w:val="24"/>
        </w:rPr>
        <w:t>12</w:t>
      </w:r>
      <w:r>
        <w:rPr>
          <w:rFonts w:hint="eastAsia" w:ascii="宋体" w:hAnsi="宋体" w:eastAsia="宋体"/>
          <w:sz w:val="24"/>
          <w:szCs w:val="24"/>
        </w:rPr>
        <w:t>个月。</w:t>
      </w:r>
      <w:bookmarkEnd w:id="4"/>
      <w:r>
        <w:rPr>
          <w:rFonts w:hint="eastAsia" w:ascii="宋体" w:hAnsi="宋体" w:eastAsia="宋体" w:cs="微软雅黑"/>
          <w:color w:val="000000"/>
          <w:sz w:val="24"/>
          <w:szCs w:val="24"/>
          <w:lang w:val="zh-CN"/>
        </w:rPr>
        <w:t>因投标方原因导致修理或更换设备、部件的，则质保期为修理或更换后的设备、部件投入使用后</w:t>
      </w:r>
      <w:r>
        <w:rPr>
          <w:rFonts w:ascii="宋体" w:hAnsi="宋体" w:eastAsia="宋体" w:cs="微软雅黑"/>
          <w:color w:val="000000"/>
          <w:sz w:val="24"/>
          <w:szCs w:val="24"/>
          <w:lang w:val="zh-CN"/>
        </w:rPr>
        <w:t>12</w:t>
      </w:r>
      <w:r>
        <w:rPr>
          <w:rFonts w:hint="eastAsia" w:ascii="宋体" w:hAnsi="宋体" w:eastAsia="宋体" w:cs="微软雅黑"/>
          <w:color w:val="000000"/>
          <w:sz w:val="24"/>
          <w:szCs w:val="24"/>
          <w:lang w:val="zh-CN"/>
        </w:rPr>
        <w:t>个月。</w:t>
      </w:r>
    </w:p>
    <w:p>
      <w:pPr>
        <w:spacing w:after="0" w:line="360" w:lineRule="auto"/>
        <w:rPr>
          <w:rFonts w:ascii="宋体" w:hAnsi="宋体" w:eastAsia="宋体"/>
          <w:sz w:val="24"/>
          <w:szCs w:val="24"/>
        </w:rPr>
      </w:pPr>
      <w:r>
        <w:rPr>
          <w:rFonts w:hint="eastAsia" w:ascii="宋体" w:hAnsi="宋体"/>
          <w:sz w:val="24"/>
          <w:szCs w:val="24"/>
          <w:lang w:val="en-US" w:eastAsia="zh-CN"/>
        </w:rPr>
        <w:t>8</w:t>
      </w:r>
      <w:r>
        <w:rPr>
          <w:rFonts w:hint="eastAsia" w:ascii="宋体" w:hAnsi="宋体" w:eastAsia="宋体"/>
          <w:sz w:val="24"/>
          <w:szCs w:val="24"/>
        </w:rPr>
        <w:t>.4</w:t>
      </w:r>
      <w:r>
        <w:rPr>
          <w:rFonts w:ascii="宋体" w:hAnsi="宋体" w:eastAsia="宋体"/>
          <w:sz w:val="24"/>
          <w:szCs w:val="24"/>
        </w:rPr>
        <w:t>质保期内免费维护服务内容如下：</w:t>
      </w:r>
    </w:p>
    <w:p>
      <w:pPr>
        <w:spacing w:after="0" w:line="360" w:lineRule="auto"/>
        <w:rPr>
          <w:rFonts w:ascii="宋体" w:hAnsi="宋体" w:eastAsia="宋体"/>
          <w:sz w:val="24"/>
          <w:szCs w:val="24"/>
        </w:rPr>
      </w:pPr>
      <w:r>
        <w:rPr>
          <w:rFonts w:hint="eastAsia" w:ascii="宋体" w:hAnsi="宋体"/>
          <w:sz w:val="24"/>
          <w:szCs w:val="24"/>
          <w:lang w:val="en-US" w:eastAsia="zh-CN"/>
        </w:rPr>
        <w:t>8</w:t>
      </w:r>
      <w:r>
        <w:rPr>
          <w:rFonts w:hint="eastAsia" w:ascii="宋体" w:hAnsi="宋体" w:eastAsia="宋体"/>
          <w:sz w:val="24"/>
          <w:szCs w:val="24"/>
        </w:rPr>
        <w:t>.4.1</w:t>
      </w:r>
      <w:r>
        <w:rPr>
          <w:rFonts w:ascii="宋体" w:hAnsi="宋体" w:eastAsia="宋体"/>
          <w:sz w:val="24"/>
          <w:szCs w:val="24"/>
        </w:rPr>
        <w:t>故障处理：诊断、解决</w:t>
      </w:r>
      <w:r>
        <w:rPr>
          <w:rFonts w:hint="eastAsia" w:ascii="宋体" w:hAnsi="宋体" w:eastAsia="宋体"/>
          <w:sz w:val="24"/>
          <w:szCs w:val="24"/>
        </w:rPr>
        <w:t>设备运行</w:t>
      </w:r>
      <w:r>
        <w:rPr>
          <w:rFonts w:ascii="宋体" w:hAnsi="宋体" w:eastAsia="宋体"/>
          <w:sz w:val="24"/>
          <w:szCs w:val="24"/>
        </w:rPr>
        <w:t>故障，对程序错误及缺陷进行</w:t>
      </w:r>
      <w:r>
        <w:rPr>
          <w:rFonts w:hint="eastAsia" w:ascii="宋体" w:hAnsi="宋体" w:eastAsia="宋体"/>
          <w:sz w:val="24"/>
          <w:szCs w:val="24"/>
        </w:rPr>
        <w:t>排查处理</w:t>
      </w:r>
      <w:r>
        <w:rPr>
          <w:rFonts w:ascii="宋体" w:hAnsi="宋体" w:eastAsia="宋体"/>
          <w:sz w:val="24"/>
          <w:szCs w:val="24"/>
        </w:rPr>
        <w:t>。</w:t>
      </w:r>
    </w:p>
    <w:p>
      <w:pPr>
        <w:spacing w:after="0" w:line="360" w:lineRule="auto"/>
        <w:rPr>
          <w:rFonts w:ascii="宋体" w:hAnsi="宋体" w:eastAsia="宋体"/>
          <w:sz w:val="24"/>
          <w:szCs w:val="24"/>
        </w:rPr>
      </w:pPr>
      <w:r>
        <w:rPr>
          <w:rFonts w:hint="eastAsia" w:ascii="宋体" w:hAnsi="宋体"/>
          <w:sz w:val="24"/>
          <w:szCs w:val="24"/>
          <w:lang w:val="en-US" w:eastAsia="zh-CN"/>
        </w:rPr>
        <w:t>8</w:t>
      </w:r>
      <w:r>
        <w:rPr>
          <w:rFonts w:hint="eastAsia" w:ascii="宋体" w:hAnsi="宋体" w:eastAsia="宋体"/>
          <w:sz w:val="24"/>
          <w:szCs w:val="24"/>
        </w:rPr>
        <w:t xml:space="preserve">.4.2 </w:t>
      </w:r>
      <w:r>
        <w:rPr>
          <w:rFonts w:ascii="宋体" w:hAnsi="宋体" w:eastAsia="宋体"/>
          <w:sz w:val="24"/>
          <w:szCs w:val="24"/>
        </w:rPr>
        <w:t>技术咨询：解答用户使用中的常见问题。</w:t>
      </w:r>
    </w:p>
    <w:p>
      <w:pPr>
        <w:spacing w:after="0" w:line="360" w:lineRule="auto"/>
        <w:rPr>
          <w:rFonts w:ascii="宋体" w:hAnsi="宋体" w:eastAsia="宋体"/>
          <w:sz w:val="24"/>
          <w:szCs w:val="24"/>
        </w:rPr>
      </w:pPr>
      <w:r>
        <w:rPr>
          <w:rFonts w:hint="eastAsia" w:ascii="宋体" w:hAnsi="宋体"/>
          <w:sz w:val="24"/>
          <w:szCs w:val="24"/>
          <w:lang w:val="en-US" w:eastAsia="zh-CN"/>
        </w:rPr>
        <w:t>8</w:t>
      </w:r>
      <w:r>
        <w:rPr>
          <w:rFonts w:hint="eastAsia" w:ascii="宋体" w:hAnsi="宋体" w:eastAsia="宋体"/>
          <w:sz w:val="24"/>
          <w:szCs w:val="24"/>
        </w:rPr>
        <w:t>.4.3 定期检修：投标方需在质保期内为招标方提供检修、检查、保养服务。</w:t>
      </w:r>
    </w:p>
    <w:p>
      <w:pPr>
        <w:spacing w:after="0" w:line="360" w:lineRule="auto"/>
        <w:rPr>
          <w:rFonts w:ascii="宋体" w:hAnsi="宋体" w:eastAsia="宋体"/>
          <w:sz w:val="24"/>
          <w:szCs w:val="24"/>
        </w:rPr>
      </w:pPr>
      <w:r>
        <w:rPr>
          <w:rFonts w:ascii="宋体" w:hAnsi="宋体" w:eastAsia="宋体"/>
          <w:sz w:val="24"/>
          <w:szCs w:val="24"/>
        </w:rPr>
        <w:t>以上维护服务，投标方将在接到</w:t>
      </w:r>
      <w:r>
        <w:rPr>
          <w:rFonts w:hint="eastAsia" w:ascii="宋体" w:hAnsi="宋体" w:eastAsia="宋体"/>
          <w:sz w:val="24"/>
          <w:szCs w:val="24"/>
        </w:rPr>
        <w:t>招标方</w:t>
      </w:r>
      <w:r>
        <w:rPr>
          <w:rFonts w:ascii="宋体" w:hAnsi="宋体" w:eastAsia="宋体"/>
          <w:sz w:val="24"/>
          <w:szCs w:val="24"/>
        </w:rPr>
        <w:t>通知后</w:t>
      </w:r>
      <w:r>
        <w:rPr>
          <w:rFonts w:hint="eastAsia" w:ascii="宋体" w:hAnsi="宋体" w:eastAsia="宋体"/>
          <w:sz w:val="24"/>
          <w:szCs w:val="24"/>
        </w:rPr>
        <w:t>2</w:t>
      </w:r>
      <w:r>
        <w:rPr>
          <w:rFonts w:ascii="宋体" w:hAnsi="宋体" w:eastAsia="宋体"/>
          <w:sz w:val="24"/>
          <w:szCs w:val="24"/>
        </w:rPr>
        <w:t>小时内通过电话、传真、E-Mail等形式进行</w:t>
      </w:r>
      <w:r>
        <w:rPr>
          <w:rFonts w:hint="eastAsia" w:ascii="宋体" w:hAnsi="宋体" w:eastAsia="宋体"/>
          <w:sz w:val="24"/>
          <w:szCs w:val="24"/>
        </w:rPr>
        <w:t>故障排查，若确需现场排除故障投标方24小时内到达现场，直至故障排除为止。故障不排除，本系统无法正常运行，人员不得撤离。</w:t>
      </w:r>
    </w:p>
    <w:p>
      <w:pPr>
        <w:spacing w:after="0" w:line="360" w:lineRule="auto"/>
        <w:rPr>
          <w:rFonts w:ascii="宋体" w:hAnsi="宋体" w:eastAsia="宋体"/>
          <w:sz w:val="24"/>
          <w:szCs w:val="24"/>
        </w:rPr>
      </w:pPr>
      <w:r>
        <w:rPr>
          <w:rFonts w:hint="eastAsia" w:ascii="宋体" w:hAnsi="宋体"/>
          <w:sz w:val="24"/>
          <w:szCs w:val="24"/>
          <w:lang w:val="en-US" w:eastAsia="zh-CN"/>
        </w:rPr>
        <w:t>8</w:t>
      </w:r>
      <w:r>
        <w:rPr>
          <w:rFonts w:hint="eastAsia" w:ascii="宋体" w:hAnsi="宋体" w:eastAsia="宋体"/>
          <w:sz w:val="24"/>
          <w:szCs w:val="24"/>
        </w:rPr>
        <w:t xml:space="preserve">.4.4 </w:t>
      </w:r>
      <w:r>
        <w:rPr>
          <w:rFonts w:ascii="宋体" w:hAnsi="宋体" w:eastAsia="宋体"/>
          <w:sz w:val="24"/>
          <w:szCs w:val="24"/>
        </w:rPr>
        <w:t>产品在合同规定的质保期内，发生损坏和缺陷，或者由于响应错误、材料、工艺、制造、装配、发送等原因造成的损坏，或是不满足合同的要求，招标方书面方式通知投标方，投标方将免费更换这些有损坏和有缺陷的设备；</w:t>
      </w:r>
      <w:r>
        <w:rPr>
          <w:rFonts w:hint="eastAsia" w:ascii="宋体" w:hAnsi="宋体" w:eastAsia="宋体"/>
          <w:sz w:val="24"/>
        </w:rPr>
        <w:t>质保期外的零配件更换，实行成本价并及时提供。</w:t>
      </w:r>
    </w:p>
    <w:p>
      <w:pPr>
        <w:spacing w:after="0" w:line="360" w:lineRule="auto"/>
        <w:rPr>
          <w:rFonts w:ascii="宋体" w:hAnsi="宋体" w:eastAsia="宋体"/>
          <w:sz w:val="24"/>
          <w:szCs w:val="24"/>
        </w:rPr>
      </w:pPr>
      <w:r>
        <w:rPr>
          <w:rFonts w:hint="eastAsia" w:ascii="宋体" w:hAnsi="宋体"/>
          <w:sz w:val="24"/>
          <w:szCs w:val="24"/>
          <w:lang w:val="en-US" w:eastAsia="zh-CN"/>
        </w:rPr>
        <w:t>8</w:t>
      </w:r>
      <w:r>
        <w:rPr>
          <w:rFonts w:hint="eastAsia" w:ascii="宋体" w:hAnsi="宋体" w:eastAsia="宋体"/>
          <w:sz w:val="24"/>
          <w:szCs w:val="24"/>
        </w:rPr>
        <w:t xml:space="preserve">.4.5 </w:t>
      </w:r>
      <w:r>
        <w:rPr>
          <w:rFonts w:ascii="宋体" w:hAnsi="宋体" w:eastAsia="宋体"/>
          <w:sz w:val="24"/>
          <w:szCs w:val="24"/>
        </w:rPr>
        <w:t>在接到招标方通知后，投标方虽经努力改进，但仍不满足合同要求，则招标方可按合同处理或更换这些设备，由此引起的费用由投标方承担。</w:t>
      </w:r>
    </w:p>
    <w:p>
      <w:pPr>
        <w:spacing w:after="0" w:line="360" w:lineRule="auto"/>
        <w:rPr>
          <w:rFonts w:ascii="宋体" w:hAnsi="宋体" w:eastAsia="宋体"/>
          <w:sz w:val="24"/>
          <w:szCs w:val="24"/>
        </w:rPr>
      </w:pPr>
      <w:r>
        <w:rPr>
          <w:rFonts w:hint="eastAsia" w:ascii="宋体" w:hAnsi="宋体"/>
          <w:sz w:val="24"/>
          <w:szCs w:val="24"/>
          <w:lang w:val="en-US" w:eastAsia="zh-CN"/>
        </w:rPr>
        <w:t>8</w:t>
      </w:r>
      <w:r>
        <w:rPr>
          <w:rFonts w:hint="eastAsia" w:ascii="宋体" w:hAnsi="宋体" w:eastAsia="宋体"/>
          <w:sz w:val="24"/>
          <w:szCs w:val="24"/>
        </w:rPr>
        <w:t xml:space="preserve">.4.6 </w:t>
      </w:r>
      <w:r>
        <w:rPr>
          <w:rFonts w:ascii="宋体" w:hAnsi="宋体" w:eastAsia="宋体"/>
          <w:sz w:val="24"/>
          <w:szCs w:val="24"/>
        </w:rPr>
        <w:t>质保期内设备经维修或更换后仍无法达到质量标准</w:t>
      </w:r>
      <w:r>
        <w:rPr>
          <w:rFonts w:hint="eastAsia" w:ascii="宋体" w:hAnsi="宋体" w:eastAsia="宋体"/>
          <w:sz w:val="24"/>
          <w:szCs w:val="24"/>
        </w:rPr>
        <w:t>，招标方有权退货并向投标方索赔</w:t>
      </w:r>
      <w:r>
        <w:rPr>
          <w:rFonts w:ascii="宋体" w:hAnsi="宋体" w:eastAsia="宋体"/>
          <w:sz w:val="24"/>
          <w:szCs w:val="24"/>
        </w:rPr>
        <w:t>。</w:t>
      </w:r>
    </w:p>
    <w:p>
      <w:pPr>
        <w:spacing w:after="0" w:line="360" w:lineRule="auto"/>
        <w:rPr>
          <w:rFonts w:ascii="宋体" w:hAnsi="宋体" w:eastAsia="宋体"/>
          <w:sz w:val="24"/>
          <w:szCs w:val="24"/>
        </w:rPr>
      </w:pPr>
      <w:r>
        <w:rPr>
          <w:rFonts w:hint="eastAsia" w:ascii="宋体" w:hAnsi="宋体"/>
          <w:sz w:val="24"/>
          <w:szCs w:val="24"/>
          <w:lang w:val="en-US" w:eastAsia="zh-CN"/>
        </w:rPr>
        <w:t>8</w:t>
      </w:r>
      <w:r>
        <w:rPr>
          <w:rFonts w:hint="eastAsia" w:ascii="宋体" w:hAnsi="宋体" w:eastAsia="宋体"/>
          <w:sz w:val="24"/>
          <w:szCs w:val="24"/>
        </w:rPr>
        <w:t>.4.7 质保期内投标方借故推脱或无理由拒绝招标方提出的维修、更换服务请求，招标方可以自行解决。维修工程量和维修费用经双方确认后（投标方得到招标方通知后，7日内投标方不配合确认的视为投标方接受），从质保金内扣除。</w:t>
      </w:r>
    </w:p>
    <w:p>
      <w:pPr>
        <w:spacing w:after="0" w:line="360" w:lineRule="auto"/>
      </w:pPr>
      <w:r>
        <w:rPr>
          <w:rFonts w:hint="eastAsia" w:ascii="宋体" w:hAnsi="宋体"/>
          <w:sz w:val="24"/>
          <w:szCs w:val="24"/>
          <w:lang w:val="en-US" w:eastAsia="zh-CN"/>
        </w:rPr>
        <w:t>8</w:t>
      </w:r>
      <w:r>
        <w:rPr>
          <w:rFonts w:hint="eastAsia" w:ascii="宋体" w:hAnsi="宋体" w:eastAsia="宋体"/>
          <w:sz w:val="24"/>
          <w:szCs w:val="24"/>
        </w:rPr>
        <w:t>.4.8 质保期内若因招标方原因造成的设备损坏，</w:t>
      </w:r>
      <w:r>
        <w:rPr>
          <w:rFonts w:ascii="宋体" w:hAnsi="宋体" w:eastAsia="宋体"/>
          <w:sz w:val="24"/>
          <w:szCs w:val="24"/>
        </w:rPr>
        <w:t>投标方对</w:t>
      </w:r>
      <w:r>
        <w:rPr>
          <w:rFonts w:hint="eastAsia" w:ascii="宋体" w:hAnsi="宋体" w:eastAsia="宋体"/>
          <w:sz w:val="24"/>
          <w:szCs w:val="24"/>
        </w:rPr>
        <w:t>治理</w:t>
      </w:r>
      <w:r>
        <w:rPr>
          <w:rFonts w:ascii="宋体" w:hAnsi="宋体" w:eastAsia="宋体"/>
          <w:sz w:val="24"/>
          <w:szCs w:val="24"/>
        </w:rPr>
        <w:t>设备的维修、更换服务</w:t>
      </w:r>
      <w:r>
        <w:rPr>
          <w:rFonts w:hint="eastAsia" w:ascii="宋体" w:hAnsi="宋体" w:eastAsia="宋体"/>
          <w:sz w:val="24"/>
          <w:szCs w:val="24"/>
          <w:lang w:eastAsia="zh-CN"/>
        </w:rPr>
        <w:t>，</w:t>
      </w:r>
      <w:r>
        <w:rPr>
          <w:rFonts w:hint="eastAsia" w:ascii="宋体" w:hAnsi="宋体" w:eastAsia="宋体"/>
          <w:sz w:val="24"/>
          <w:szCs w:val="24"/>
        </w:rPr>
        <w:t>只</w:t>
      </w:r>
      <w:r>
        <w:rPr>
          <w:rFonts w:ascii="宋体" w:hAnsi="宋体" w:eastAsia="宋体"/>
          <w:sz w:val="24"/>
          <w:szCs w:val="24"/>
        </w:rPr>
        <w:t>收取成本费</w:t>
      </w:r>
      <w:r>
        <w:rPr>
          <w:rFonts w:hint="eastAsia" w:ascii="宋体" w:hAnsi="宋体" w:eastAsia="宋体"/>
          <w:sz w:val="24"/>
          <w:szCs w:val="24"/>
        </w:rPr>
        <w:t>。</w:t>
      </w:r>
    </w:p>
    <w:p>
      <w:pPr>
        <w:widowControl w:val="0"/>
        <w:spacing w:after="0" w:line="360" w:lineRule="auto"/>
        <w:rPr>
          <w:rFonts w:ascii="宋体" w:eastAsia="宋体"/>
          <w:b/>
          <w:bCs/>
          <w:color w:val="000000"/>
          <w:sz w:val="24"/>
        </w:rPr>
      </w:pPr>
      <w:bookmarkStart w:id="5" w:name="_Toc294085365"/>
      <w:r>
        <w:rPr>
          <w:rFonts w:hint="eastAsia" w:ascii="宋体"/>
          <w:b/>
          <w:bCs/>
          <w:color w:val="000000"/>
          <w:sz w:val="24"/>
          <w:lang w:eastAsia="zh-CN"/>
        </w:rPr>
        <w:t>九</w:t>
      </w:r>
      <w:r>
        <w:rPr>
          <w:rFonts w:hint="eastAsia" w:ascii="宋体" w:eastAsia="宋体"/>
          <w:b/>
          <w:bCs/>
          <w:color w:val="000000"/>
          <w:sz w:val="24"/>
        </w:rPr>
        <w:t>、投标书内容和要求</w:t>
      </w:r>
      <w:bookmarkEnd w:id="5"/>
    </w:p>
    <w:p>
      <w:pPr>
        <w:widowControl w:val="0"/>
        <w:tabs>
          <w:tab w:val="left" w:pos="735"/>
        </w:tabs>
        <w:spacing w:after="0" w:line="360" w:lineRule="auto"/>
        <w:rPr>
          <w:rFonts w:ascii="宋体" w:hAnsi="宋体" w:eastAsia="宋体" w:cs="宋体"/>
          <w:sz w:val="24"/>
        </w:rPr>
      </w:pPr>
      <w:r>
        <w:rPr>
          <w:rFonts w:hint="eastAsia" w:ascii="宋体" w:hAnsi="宋体" w:cs="宋体"/>
          <w:bCs/>
          <w:sz w:val="24"/>
          <w:lang w:val="en-US" w:eastAsia="zh-CN"/>
        </w:rPr>
        <w:t>9</w:t>
      </w:r>
      <w:r>
        <w:rPr>
          <w:rFonts w:hint="eastAsia" w:ascii="宋体" w:hAnsi="宋体" w:eastAsia="宋体" w:cs="宋体"/>
          <w:bCs/>
          <w:sz w:val="24"/>
        </w:rPr>
        <w:t>.1</w:t>
      </w:r>
      <w:r>
        <w:rPr>
          <w:rFonts w:hint="eastAsia" w:ascii="宋体" w:hAnsi="宋体" w:eastAsia="宋体" w:cs="宋体"/>
          <w:sz w:val="24"/>
        </w:rPr>
        <w:t>投标文件中必须包含以下材料：</w:t>
      </w:r>
    </w:p>
    <w:p>
      <w:pPr>
        <w:widowControl w:val="0"/>
        <w:spacing w:after="0" w:line="360" w:lineRule="auto"/>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.1.1 整个改造系统的详细图纸、图表及文字资料。</w:t>
      </w:r>
    </w:p>
    <w:p>
      <w:pPr>
        <w:widowControl w:val="0"/>
        <w:tabs>
          <w:tab w:val="left" w:pos="735"/>
        </w:tabs>
        <w:spacing w:after="0" w:line="360" w:lineRule="auto"/>
      </w:pPr>
      <w:r>
        <w:rPr>
          <w:rFonts w:hint="eastAsia" w:ascii="宋体" w:hAnsi="宋体" w:cs="宋体"/>
          <w:sz w:val="24"/>
          <w:lang w:val="en-US" w:eastAsia="zh-CN"/>
        </w:rPr>
        <w:t>9</w:t>
      </w:r>
      <w:r>
        <w:rPr>
          <w:rFonts w:hint="eastAsia" w:ascii="宋体" w:hAnsi="宋体" w:eastAsia="宋体" w:cs="宋体"/>
          <w:sz w:val="24"/>
        </w:rPr>
        <w:t>.1.2 投标报价：投标报价必须分项报价，供货、安装分别单列。主要设备报价清单按给定的格式编写，必须要列出生产厂家。</w:t>
      </w:r>
    </w:p>
    <w:tbl>
      <w:tblPr>
        <w:tblStyle w:val="8"/>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507"/>
        <w:gridCol w:w="1045"/>
        <w:gridCol w:w="770"/>
        <w:gridCol w:w="770"/>
        <w:gridCol w:w="770"/>
        <w:gridCol w:w="769"/>
        <w:gridCol w:w="769"/>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序号</w:t>
            </w:r>
          </w:p>
        </w:tc>
        <w:tc>
          <w:tcPr>
            <w:tcW w:w="150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设备</w:t>
            </w:r>
            <w:r>
              <w:rPr>
                <w:rFonts w:hint="eastAsia"/>
                <w:sz w:val="24"/>
                <w:szCs w:val="24"/>
              </w:rPr>
              <w:t>/</w:t>
            </w:r>
            <w:r>
              <w:rPr>
                <w:rFonts w:hint="eastAsia" w:ascii="宋体" w:hAnsi="宋体"/>
                <w:sz w:val="24"/>
                <w:szCs w:val="24"/>
              </w:rPr>
              <w:t>材料名称</w:t>
            </w:r>
          </w:p>
        </w:tc>
        <w:tc>
          <w:tcPr>
            <w:tcW w:w="104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 w:val="24"/>
                <w:szCs w:val="24"/>
                <w:lang w:eastAsia="zh-CN"/>
              </w:rPr>
            </w:pPr>
            <w:r>
              <w:rPr>
                <w:rFonts w:hint="eastAsia" w:ascii="宋体" w:hAnsi="宋体"/>
                <w:sz w:val="24"/>
                <w:szCs w:val="24"/>
              </w:rPr>
              <w:t>规格</w:t>
            </w:r>
            <w:r>
              <w:rPr>
                <w:rFonts w:hint="eastAsia" w:ascii="宋体" w:hAnsi="宋体"/>
                <w:sz w:val="24"/>
                <w:szCs w:val="24"/>
                <w:lang w:eastAsia="zh-CN"/>
              </w:rPr>
              <w:t>型号</w:t>
            </w:r>
          </w:p>
        </w:tc>
        <w:tc>
          <w:tcPr>
            <w:tcW w:w="77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 w:val="24"/>
                <w:szCs w:val="24"/>
                <w:lang w:eastAsia="zh-CN"/>
              </w:rPr>
            </w:pPr>
            <w:r>
              <w:rPr>
                <w:rFonts w:hint="eastAsia" w:ascii="宋体" w:hAnsi="宋体"/>
                <w:sz w:val="24"/>
                <w:szCs w:val="24"/>
                <w:lang w:eastAsia="zh-CN"/>
              </w:rPr>
              <w:t>材质</w:t>
            </w: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数量</w:t>
            </w:r>
          </w:p>
        </w:tc>
        <w:tc>
          <w:tcPr>
            <w:tcW w:w="77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 w:val="24"/>
                <w:szCs w:val="24"/>
                <w:lang w:eastAsia="zh-CN"/>
              </w:rPr>
            </w:pPr>
            <w:r>
              <w:rPr>
                <w:rFonts w:hint="eastAsia" w:ascii="宋体" w:hAnsi="宋体"/>
                <w:sz w:val="24"/>
                <w:szCs w:val="24"/>
                <w:lang w:eastAsia="zh-CN"/>
              </w:rPr>
              <w:t>单价</w:t>
            </w:r>
          </w:p>
        </w:tc>
        <w:tc>
          <w:tcPr>
            <w:tcW w:w="76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 w:val="24"/>
                <w:szCs w:val="24"/>
                <w:lang w:eastAsia="zh-CN"/>
              </w:rPr>
            </w:pPr>
            <w:r>
              <w:rPr>
                <w:rFonts w:hint="eastAsia" w:ascii="宋体" w:hAnsi="宋体"/>
                <w:sz w:val="24"/>
                <w:szCs w:val="24"/>
                <w:lang w:eastAsia="zh-CN"/>
              </w:rPr>
              <w:t>总价</w:t>
            </w:r>
          </w:p>
        </w:tc>
        <w:tc>
          <w:tcPr>
            <w:tcW w:w="76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 w:val="24"/>
                <w:szCs w:val="24"/>
                <w:lang w:eastAsia="zh-CN"/>
              </w:rPr>
            </w:pPr>
            <w:r>
              <w:rPr>
                <w:rFonts w:hint="eastAsia" w:ascii="宋体" w:hAnsi="宋体"/>
                <w:sz w:val="24"/>
                <w:szCs w:val="24"/>
                <w:lang w:eastAsia="zh-CN"/>
              </w:rPr>
              <w:t>生产厂家</w:t>
            </w:r>
          </w:p>
        </w:tc>
        <w:tc>
          <w:tcPr>
            <w:tcW w:w="76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 w:val="24"/>
                <w:szCs w:val="24"/>
                <w:lang w:eastAsia="zh-CN"/>
              </w:rPr>
            </w:pPr>
            <w:r>
              <w:rPr>
                <w:rFonts w:hint="eastAsia" w:ascii="宋体" w:hAnsi="宋体"/>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150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干雾抑尘机</w:t>
            </w:r>
          </w:p>
        </w:tc>
        <w:tc>
          <w:tcPr>
            <w:tcW w:w="1045"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150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控制系统</w:t>
            </w:r>
          </w:p>
        </w:tc>
        <w:tc>
          <w:tcPr>
            <w:tcW w:w="1045"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150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储气罐</w:t>
            </w:r>
          </w:p>
        </w:tc>
        <w:tc>
          <w:tcPr>
            <w:tcW w:w="10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150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水箱</w:t>
            </w:r>
          </w:p>
        </w:tc>
        <w:tc>
          <w:tcPr>
            <w:tcW w:w="1045"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w:t>
            </w:r>
          </w:p>
        </w:tc>
        <w:tc>
          <w:tcPr>
            <w:tcW w:w="150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增压泵</w:t>
            </w:r>
          </w:p>
        </w:tc>
        <w:tc>
          <w:tcPr>
            <w:tcW w:w="10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6</w:t>
            </w:r>
          </w:p>
        </w:tc>
        <w:tc>
          <w:tcPr>
            <w:tcW w:w="150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水气分配器</w:t>
            </w:r>
          </w:p>
        </w:tc>
        <w:tc>
          <w:tcPr>
            <w:tcW w:w="10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7</w:t>
            </w:r>
          </w:p>
        </w:tc>
        <w:tc>
          <w:tcPr>
            <w:tcW w:w="150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万向节喷雾器总成</w:t>
            </w:r>
          </w:p>
        </w:tc>
        <w:tc>
          <w:tcPr>
            <w:tcW w:w="10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8</w:t>
            </w:r>
          </w:p>
        </w:tc>
        <w:tc>
          <w:tcPr>
            <w:tcW w:w="150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水总管线</w:t>
            </w:r>
          </w:p>
        </w:tc>
        <w:tc>
          <w:tcPr>
            <w:tcW w:w="10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pPr>
          </w:p>
        </w:tc>
        <w:tc>
          <w:tcPr>
            <w:tcW w:w="769" w:type="dxa"/>
            <w:tcBorders>
              <w:top w:val="single" w:color="auto" w:sz="4" w:space="0"/>
              <w:left w:val="nil"/>
              <w:bottom w:val="single" w:color="auto" w:sz="4" w:space="0"/>
              <w:right w:val="single" w:color="auto" w:sz="4" w:space="0"/>
            </w:tcBorders>
            <w:vAlign w:val="center"/>
          </w:tcPr>
          <w:p>
            <w:pPr>
              <w:jc w:val="center"/>
            </w:pPr>
          </w:p>
        </w:tc>
        <w:tc>
          <w:tcPr>
            <w:tcW w:w="769" w:type="dxa"/>
            <w:tcBorders>
              <w:top w:val="single" w:color="auto" w:sz="4" w:space="0"/>
              <w:left w:val="nil"/>
              <w:bottom w:val="single" w:color="auto" w:sz="4" w:space="0"/>
              <w:right w:val="single" w:color="auto" w:sz="4" w:space="0"/>
            </w:tcBorders>
            <w:vAlign w:val="center"/>
          </w:tcPr>
          <w:p>
            <w:pPr>
              <w:jc w:val="center"/>
            </w:pPr>
          </w:p>
        </w:tc>
        <w:tc>
          <w:tcPr>
            <w:tcW w:w="769"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9</w:t>
            </w:r>
          </w:p>
        </w:tc>
        <w:tc>
          <w:tcPr>
            <w:tcW w:w="150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气总管线</w:t>
            </w:r>
          </w:p>
        </w:tc>
        <w:tc>
          <w:tcPr>
            <w:tcW w:w="10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10</w:t>
            </w:r>
          </w:p>
        </w:tc>
        <w:tc>
          <w:tcPr>
            <w:tcW w:w="150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水管线</w:t>
            </w:r>
          </w:p>
        </w:tc>
        <w:tc>
          <w:tcPr>
            <w:tcW w:w="10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11</w:t>
            </w:r>
          </w:p>
        </w:tc>
        <w:tc>
          <w:tcPr>
            <w:tcW w:w="150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气管线</w:t>
            </w:r>
          </w:p>
        </w:tc>
        <w:tc>
          <w:tcPr>
            <w:tcW w:w="10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12</w:t>
            </w:r>
          </w:p>
        </w:tc>
        <w:tc>
          <w:tcPr>
            <w:tcW w:w="150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电缆</w:t>
            </w:r>
          </w:p>
        </w:tc>
        <w:tc>
          <w:tcPr>
            <w:tcW w:w="1045"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ascii="宋体" w:hAnsi="宋体"/>
                <w:sz w:val="24"/>
                <w:szCs w:val="24"/>
              </w:rPr>
              <w:t>13</w:t>
            </w:r>
          </w:p>
        </w:tc>
        <w:tc>
          <w:tcPr>
            <w:tcW w:w="150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快速接软管</w:t>
            </w:r>
          </w:p>
        </w:tc>
        <w:tc>
          <w:tcPr>
            <w:tcW w:w="10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ascii="宋体" w:hAnsi="宋体"/>
                <w:sz w:val="24"/>
                <w:szCs w:val="24"/>
              </w:rPr>
              <w:t>14</w:t>
            </w:r>
          </w:p>
        </w:tc>
        <w:tc>
          <w:tcPr>
            <w:tcW w:w="150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水气分配器至万向节喷雾器总成PE软管</w:t>
            </w:r>
          </w:p>
        </w:tc>
        <w:tc>
          <w:tcPr>
            <w:tcW w:w="10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ascii="宋体" w:hAnsi="宋体"/>
                <w:sz w:val="24"/>
                <w:szCs w:val="24"/>
              </w:rPr>
              <w:t>15</w:t>
            </w:r>
          </w:p>
        </w:tc>
        <w:tc>
          <w:tcPr>
            <w:tcW w:w="150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安装附件</w:t>
            </w:r>
          </w:p>
        </w:tc>
        <w:tc>
          <w:tcPr>
            <w:tcW w:w="104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hAnsi="宋体" w:cs="宋体"/>
                <w:sz w:val="24"/>
                <w:szCs w:val="24"/>
              </w:rPr>
            </w:pPr>
          </w:p>
        </w:tc>
        <w:tc>
          <w:tcPr>
            <w:tcW w:w="77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7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bl>
    <w:p>
      <w:pPr>
        <w:widowControl w:val="0"/>
        <w:tabs>
          <w:tab w:val="left" w:pos="735"/>
        </w:tabs>
        <w:spacing w:beforeLines="50" w:after="0" w:line="360" w:lineRule="auto"/>
        <w:rPr>
          <w:rFonts w:hint="eastAsia" w:ascii="宋体" w:hAnsi="宋体" w:eastAsia="宋体" w:cs="宋体"/>
          <w:b/>
          <w:bCs/>
          <w:sz w:val="24"/>
          <w:szCs w:val="21"/>
          <w:lang w:eastAsia="zh-CN"/>
        </w:rPr>
      </w:pPr>
      <w:r>
        <w:rPr>
          <w:rFonts w:hint="eastAsia" w:ascii="宋体" w:hAnsi="宋体" w:cs="宋体"/>
          <w:b/>
          <w:bCs/>
          <w:sz w:val="24"/>
          <w:szCs w:val="21"/>
          <w:lang w:eastAsia="zh-CN"/>
        </w:rPr>
        <w:t>注</w:t>
      </w:r>
      <w:r>
        <w:rPr>
          <w:rFonts w:hint="eastAsia" w:ascii="宋体" w:hAnsi="宋体" w:eastAsia="宋体" w:cs="宋体"/>
          <w:b/>
          <w:bCs/>
          <w:sz w:val="24"/>
          <w:szCs w:val="21"/>
        </w:rPr>
        <w:t>：上表格式中序号仅为举例，不限此数，按需列出。</w:t>
      </w:r>
      <w:r>
        <w:rPr>
          <w:rFonts w:hint="eastAsia" w:ascii="宋体" w:hAnsi="宋体" w:eastAsia="宋体" w:cs="宋体"/>
          <w:b/>
          <w:bCs/>
          <w:sz w:val="24"/>
          <w:szCs w:val="21"/>
          <w:lang w:eastAsia="zh-CN"/>
        </w:rPr>
        <w:t>供方必须保证系统的完整性。</w:t>
      </w:r>
    </w:p>
    <w:p>
      <w:pPr>
        <w:widowControl w:val="0"/>
        <w:spacing w:after="0" w:line="360" w:lineRule="auto"/>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.1.3工期计划表。</w:t>
      </w:r>
    </w:p>
    <w:p>
      <w:pPr>
        <w:widowControl w:val="0"/>
        <w:spacing w:after="0" w:line="360" w:lineRule="auto"/>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.1.4投标人提供的技术标书，应当包括如下内容：</w:t>
      </w:r>
    </w:p>
    <w:p>
      <w:pPr>
        <w:widowControl w:val="0"/>
        <w:spacing w:after="0" w:line="360" w:lineRule="auto"/>
        <w:rPr>
          <w:rFonts w:hint="eastAsia" w:ascii="宋体" w:hAnsi="宋体" w:eastAsia="宋体" w:cs="宋体"/>
          <w:sz w:val="24"/>
          <w:lang w:eastAsia="zh-CN"/>
        </w:rPr>
      </w:pPr>
      <w:r>
        <w:rPr>
          <w:rFonts w:hint="eastAsia" w:ascii="宋体" w:hAnsi="宋体" w:eastAsia="宋体" w:cs="宋体"/>
          <w:sz w:val="24"/>
        </w:rPr>
        <w:t>附件</w:t>
      </w:r>
      <w:r>
        <w:rPr>
          <w:rFonts w:hint="eastAsia" w:ascii="宋体" w:hAnsi="宋体" w:cs="宋体"/>
          <w:sz w:val="24"/>
          <w:lang w:val="en-US" w:eastAsia="zh-CN"/>
        </w:rPr>
        <w:t>1</w:t>
      </w:r>
      <w:r>
        <w:rPr>
          <w:rFonts w:hint="eastAsia" w:ascii="宋体" w:hAnsi="宋体" w:eastAsia="宋体" w:cs="宋体"/>
          <w:sz w:val="24"/>
        </w:rPr>
        <w:t>：</w:t>
      </w:r>
      <w:r>
        <w:rPr>
          <w:rFonts w:hint="eastAsia" w:ascii="宋体" w:hAnsi="宋体" w:cs="宋体"/>
          <w:sz w:val="24"/>
          <w:lang w:eastAsia="zh-CN"/>
        </w:rPr>
        <w:t>技术方案详述</w:t>
      </w:r>
    </w:p>
    <w:p>
      <w:pPr>
        <w:widowControl w:val="0"/>
        <w:spacing w:after="0" w:line="360" w:lineRule="auto"/>
        <w:rPr>
          <w:rFonts w:ascii="宋体" w:hAnsi="宋体" w:eastAsia="宋体" w:cs="宋体"/>
          <w:sz w:val="24"/>
        </w:rPr>
      </w:pPr>
      <w:r>
        <w:rPr>
          <w:rFonts w:hint="eastAsia" w:ascii="宋体" w:hAnsi="宋体" w:eastAsia="宋体" w:cs="宋体"/>
          <w:sz w:val="24"/>
        </w:rPr>
        <w:t>附件2：主要设备配置、供货范围及设计、设备分交表</w:t>
      </w:r>
    </w:p>
    <w:p>
      <w:pPr>
        <w:widowControl w:val="0"/>
        <w:spacing w:after="0" w:line="360" w:lineRule="auto"/>
        <w:rPr>
          <w:rFonts w:ascii="宋体" w:hAnsi="宋体" w:eastAsia="宋体" w:cs="宋体"/>
          <w:sz w:val="24"/>
        </w:rPr>
      </w:pPr>
      <w:r>
        <w:rPr>
          <w:rFonts w:hint="eastAsia" w:ascii="宋体" w:hAnsi="宋体" w:eastAsia="宋体" w:cs="宋体"/>
          <w:sz w:val="24"/>
        </w:rPr>
        <w:t>附件3：技术资料及其交付进度</w:t>
      </w:r>
    </w:p>
    <w:p>
      <w:pPr>
        <w:widowControl w:val="0"/>
        <w:spacing w:after="0" w:line="360" w:lineRule="auto"/>
        <w:rPr>
          <w:rFonts w:ascii="宋体" w:hAnsi="宋体" w:eastAsia="宋体" w:cs="宋体"/>
          <w:sz w:val="24"/>
        </w:rPr>
      </w:pPr>
      <w:r>
        <w:rPr>
          <w:rFonts w:hint="eastAsia" w:ascii="宋体" w:hAnsi="宋体" w:eastAsia="宋体" w:cs="宋体"/>
          <w:sz w:val="24"/>
        </w:rPr>
        <w:t>附件4：施工技术及实施方案</w:t>
      </w:r>
    </w:p>
    <w:p>
      <w:pPr>
        <w:widowControl w:val="0"/>
        <w:spacing w:after="0" w:line="360" w:lineRule="auto"/>
        <w:rPr>
          <w:rFonts w:ascii="宋体" w:hAnsi="宋体" w:eastAsia="宋体" w:cs="宋体"/>
          <w:sz w:val="24"/>
        </w:rPr>
      </w:pPr>
      <w:r>
        <w:rPr>
          <w:rFonts w:hint="eastAsia" w:ascii="宋体" w:hAnsi="宋体" w:eastAsia="宋体" w:cs="宋体"/>
          <w:sz w:val="24"/>
        </w:rPr>
        <w:t>附件5：人员培训</w:t>
      </w:r>
    </w:p>
    <w:p>
      <w:pPr>
        <w:widowControl w:val="0"/>
        <w:spacing w:after="0" w:line="360" w:lineRule="auto"/>
        <w:rPr>
          <w:rFonts w:ascii="宋体" w:hAnsi="宋体" w:eastAsia="宋体" w:cs="宋体"/>
          <w:sz w:val="24"/>
        </w:rPr>
      </w:pPr>
      <w:r>
        <w:rPr>
          <w:rFonts w:hint="eastAsia" w:ascii="宋体" w:hAnsi="宋体" w:eastAsia="宋体" w:cs="宋体"/>
          <w:sz w:val="24"/>
        </w:rPr>
        <w:t>附件6：技术服务</w:t>
      </w:r>
    </w:p>
    <w:p>
      <w:pPr>
        <w:widowControl w:val="0"/>
        <w:spacing w:after="0" w:line="360" w:lineRule="auto"/>
        <w:rPr>
          <w:rFonts w:ascii="宋体" w:hAnsi="宋体" w:eastAsia="宋体" w:cs="宋体"/>
          <w:sz w:val="24"/>
        </w:rPr>
      </w:pPr>
      <w:r>
        <w:rPr>
          <w:rFonts w:hint="eastAsia" w:ascii="宋体" w:hAnsi="宋体" w:eastAsia="宋体" w:cs="宋体"/>
          <w:sz w:val="24"/>
        </w:rPr>
        <w:t>附件7；保证值和考核办法</w:t>
      </w:r>
    </w:p>
    <w:p>
      <w:pPr>
        <w:widowControl w:val="0"/>
        <w:spacing w:after="0" w:line="360" w:lineRule="auto"/>
        <w:rPr>
          <w:rFonts w:ascii="宋体" w:hAnsi="宋体" w:eastAsia="宋体" w:cs="宋体"/>
          <w:sz w:val="24"/>
        </w:rPr>
      </w:pPr>
      <w:r>
        <w:rPr>
          <w:rFonts w:hint="eastAsia" w:ascii="宋体" w:hAnsi="宋体" w:eastAsia="宋体" w:cs="宋体"/>
          <w:sz w:val="24"/>
        </w:rPr>
        <w:t>附件8：平立面工艺布置图及其他附图</w:t>
      </w:r>
    </w:p>
    <w:p>
      <w:pPr>
        <w:widowControl w:val="0"/>
        <w:spacing w:after="0" w:line="360" w:lineRule="auto"/>
        <w:rPr>
          <w:rFonts w:ascii="宋体" w:hAnsi="宋体" w:eastAsia="宋体" w:cs="宋体"/>
          <w:sz w:val="24"/>
        </w:rPr>
      </w:pPr>
      <w:r>
        <w:rPr>
          <w:rFonts w:hint="eastAsia" w:ascii="宋体" w:hAnsi="宋体" w:eastAsia="宋体" w:cs="宋体"/>
          <w:sz w:val="24"/>
        </w:rPr>
        <w:t>附件9：专利及技术诀窍等</w:t>
      </w:r>
    </w:p>
    <w:p>
      <w:pPr>
        <w:widowControl w:val="0"/>
        <w:spacing w:after="0" w:line="360" w:lineRule="auto"/>
        <w:rPr>
          <w:rFonts w:ascii="宋体" w:hAnsi="宋体" w:eastAsia="宋体" w:cs="宋体"/>
          <w:sz w:val="24"/>
        </w:rPr>
      </w:pPr>
      <w:r>
        <w:rPr>
          <w:rFonts w:hint="eastAsia" w:ascii="宋体" w:hAnsi="宋体" w:eastAsia="宋体" w:cs="宋体"/>
          <w:sz w:val="24"/>
        </w:rPr>
        <w:t>附件10：设备制造标准及出厂前检验</w:t>
      </w:r>
    </w:p>
    <w:p>
      <w:pPr>
        <w:widowControl w:val="0"/>
        <w:spacing w:after="0" w:line="360" w:lineRule="auto"/>
        <w:rPr>
          <w:rFonts w:ascii="宋体" w:hAnsi="宋体" w:eastAsia="宋体" w:cs="宋体"/>
          <w:sz w:val="24"/>
        </w:rPr>
      </w:pPr>
      <w:r>
        <w:rPr>
          <w:rFonts w:hint="eastAsia" w:ascii="宋体" w:hAnsi="宋体" w:eastAsia="宋体" w:cs="宋体"/>
          <w:sz w:val="24"/>
        </w:rPr>
        <w:t>附件11：备件及消耗件清单</w:t>
      </w:r>
    </w:p>
    <w:p>
      <w:pPr>
        <w:widowControl w:val="0"/>
        <w:spacing w:after="0" w:line="360" w:lineRule="auto"/>
        <w:rPr>
          <w:rFonts w:ascii="宋体" w:hAnsi="宋体" w:eastAsia="宋体" w:cs="宋体"/>
          <w:sz w:val="24"/>
        </w:rPr>
      </w:pPr>
      <w:r>
        <w:rPr>
          <w:rFonts w:hint="eastAsia" w:ascii="宋体" w:hAnsi="宋体" w:eastAsia="宋体" w:cs="宋体"/>
          <w:sz w:val="24"/>
        </w:rPr>
        <w:t>附件12：子供货商明细表</w:t>
      </w:r>
    </w:p>
    <w:p>
      <w:pPr>
        <w:widowControl w:val="0"/>
        <w:spacing w:after="0" w:line="360" w:lineRule="auto"/>
        <w:rPr>
          <w:rFonts w:ascii="宋体" w:hAnsi="宋体" w:eastAsia="宋体" w:cs="宋体"/>
          <w:sz w:val="24"/>
        </w:rPr>
      </w:pPr>
      <w:r>
        <w:rPr>
          <w:rFonts w:hint="eastAsia" w:ascii="宋体" w:hAnsi="宋体" w:eastAsia="宋体" w:cs="宋体"/>
          <w:sz w:val="24"/>
        </w:rPr>
        <w:t>附件13：设备交货及建设进度</w:t>
      </w:r>
    </w:p>
    <w:p>
      <w:pPr>
        <w:widowControl w:val="0"/>
        <w:spacing w:after="0" w:line="360" w:lineRule="auto"/>
        <w:rPr>
          <w:rFonts w:hint="eastAsia" w:ascii="宋体" w:hAnsi="宋体" w:eastAsia="宋体" w:cs="宋体"/>
          <w:sz w:val="24"/>
        </w:rPr>
      </w:pPr>
      <w:r>
        <w:rPr>
          <w:rFonts w:hint="eastAsia" w:ascii="宋体" w:hAnsi="宋体" w:eastAsia="宋体" w:cs="宋体"/>
          <w:sz w:val="24"/>
        </w:rPr>
        <w:t>附件14：资质及业绩表</w:t>
      </w:r>
    </w:p>
    <w:p>
      <w:pPr>
        <w:pStyle w:val="3"/>
        <w:pageBreakBefore w:val="0"/>
        <w:widowControl w:val="0"/>
        <w:kinsoku/>
        <w:wordWrap/>
        <w:overflowPunct/>
        <w:topLinePunct w:val="0"/>
        <w:autoSpaceDE/>
        <w:autoSpaceDN/>
        <w:bidi w:val="0"/>
        <w:adjustRightInd/>
        <w:snapToGrid/>
        <w:spacing w:line="360" w:lineRule="auto"/>
        <w:jc w:val="left"/>
        <w:textAlignment w:val="auto"/>
        <w:rPr>
          <w:rFonts w:hint="eastAsia"/>
          <w:color w:val="0000FF"/>
          <w:sz w:val="24"/>
          <w:szCs w:val="24"/>
          <w:lang w:val="en-US" w:eastAsia="zh-CN"/>
        </w:rPr>
      </w:pPr>
      <w:r>
        <w:rPr>
          <w:rFonts w:hint="eastAsia"/>
          <w:color w:val="0000FF"/>
          <w:sz w:val="24"/>
          <w:szCs w:val="24"/>
          <w:lang w:eastAsia="zh-CN"/>
        </w:rPr>
        <w:t>十、</w:t>
      </w:r>
      <w:r>
        <w:rPr>
          <w:rFonts w:hint="eastAsia"/>
          <w:color w:val="0000FF"/>
          <w:sz w:val="24"/>
          <w:szCs w:val="24"/>
          <w:lang w:val="en-US" w:eastAsia="zh-CN"/>
        </w:rPr>
        <w:t>建安工程要求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10.1、建安合同付款：承包人向工程师提交已完工程量报告的时间：承包人每月20日前向发包人代表提交已完工程量报告，发包人代表收到报告后5日内审核完毕。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双方约定的工程款（进度款）支付的方式：无预付款；合同价在 30 万以下的，工程完工后付至合同价的70%。合同价在30万以上的，发包人次月按审定的上月进度的70%支付承包人工程款，付款前提供等额增值税专用发票。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工程竣工验收合格、结算审核后付至审核价的97%，留3%为质保金，质保金返还按保修规定。承包人应于发包人支付全部或部分工程款项前向发包人开具增值税专用发票，工程款以6个月银行承兑汇票支付。</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结算审核后承包人及时向发包人开具全额增值税专用发票。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10.2 建安合同考核：本工程的节点工期，另行确定后，作为合同的考核工期。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若承包人达不到合同中规定的合格标准，按不合格工程量造价的1.2倍向发包人支付违约金，同时承包人必须无条件返工直至合格。</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10.3 本项目建安工程合同最终结算发票是9%增值税专用发票。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10.4 施工期间承包人的项目经理在现场时间无特殊情况原则上不少于5个工作日/星期，工作期间离开现场须经发包人代表书面同意。如发现缺岗1天，承包人支付违约金500元。</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10.5 发包人在指定位置提供施工电源及水源，之外部分承包人自行承担，现场施工水电费结算时按建安合同总价的７‰扣除。</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10.6 承包人需缴纳安全保障金及施工履约保证金60万元整（长期合作单位，需出具承包人已经办理过的证明材料），通过基本账户现汇办理，待承包人承建的所有工程竣工后由承包人提出申请，工程部核实后保证金无息退还给承包人。</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10.7 发包人、承包人方须密切配合、相互协商，以使现场施工达到发包人安全管理和现场文明施工要求，接受发包人6S管理，达不到要求的按发包人有关管理办法考核；承包人无条件配合发包人有关安全、消防验收和现场整治、来人参观的临时性安排（须提前通知），如满足不了发包人有关要求，发包人有权临时组织人员处理，其费用按400元/工日计算，从承包人工程款中扣除。</w:t>
      </w:r>
    </w:p>
    <w:p>
      <w:pPr>
        <w:pStyle w:val="3"/>
        <w:pageBreakBefore w:val="0"/>
        <w:widowControl w:val="0"/>
        <w:kinsoku/>
        <w:wordWrap/>
        <w:overflowPunct/>
        <w:topLinePunct w:val="0"/>
        <w:autoSpaceDE/>
        <w:autoSpaceDN/>
        <w:bidi w:val="0"/>
        <w:adjustRightInd/>
        <w:snapToGrid/>
        <w:spacing w:line="360" w:lineRule="auto"/>
        <w:jc w:val="left"/>
        <w:textAlignment w:val="auto"/>
        <w:rPr>
          <w:rFonts w:hint="eastAsia"/>
          <w:color w:val="0000FF"/>
          <w:sz w:val="24"/>
          <w:szCs w:val="24"/>
          <w:lang w:val="en-US" w:eastAsia="zh-CN"/>
        </w:rPr>
      </w:pPr>
      <w:r>
        <w:rPr>
          <w:rFonts w:hint="eastAsia"/>
          <w:color w:val="0000FF"/>
          <w:sz w:val="24"/>
          <w:szCs w:val="24"/>
          <w:lang w:eastAsia="zh-CN"/>
        </w:rPr>
        <w:t>十一、</w:t>
      </w:r>
      <w:r>
        <w:rPr>
          <w:rFonts w:hint="eastAsia"/>
          <w:color w:val="0000FF"/>
          <w:sz w:val="24"/>
          <w:szCs w:val="24"/>
          <w:lang w:val="en-US" w:eastAsia="zh-CN"/>
        </w:rPr>
        <w:t>对</w:t>
      </w:r>
      <w:r>
        <w:rPr>
          <w:rFonts w:hint="eastAsia"/>
          <w:color w:val="0000FF"/>
          <w:sz w:val="24"/>
          <w:szCs w:val="24"/>
        </w:rPr>
        <w:t>投标人</w:t>
      </w:r>
      <w:r>
        <w:rPr>
          <w:rFonts w:hint="eastAsia"/>
          <w:color w:val="0000FF"/>
          <w:sz w:val="24"/>
          <w:szCs w:val="24"/>
          <w:lang w:val="en-US" w:eastAsia="zh-CN"/>
        </w:rPr>
        <w:t>资质要求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开标前</w:t>
      </w:r>
      <w:r>
        <w:rPr>
          <w:rFonts w:hint="eastAsia" w:hAnsi="宋体" w:cs="宋体"/>
          <w:color w:val="0000FF"/>
        </w:rPr>
        <w:t>投标人</w:t>
      </w:r>
      <w:r>
        <w:rPr>
          <w:rFonts w:hint="eastAsia"/>
          <w:color w:val="0000FF"/>
          <w:lang w:val="en-US" w:eastAsia="zh-CN"/>
        </w:rPr>
        <w:t>需查看现场，并与业主在施工方案上等进行技术交流。</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（1）在中华人民共和国工商管理部门注册，且具有中华人民共和国独立法人资格，且具有履行合同和履行民事责任的能力，营业执照处于有效期。</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（2）具备承担本项目的资金及资信能力；</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（3）</w:t>
      </w:r>
      <w:r>
        <w:rPr>
          <w:rFonts w:hint="eastAsia" w:hAnsi="宋体" w:cs="宋体"/>
          <w:color w:val="0000FF"/>
        </w:rPr>
        <w:t>投标人</w:t>
      </w:r>
      <w:r>
        <w:rPr>
          <w:rFonts w:hint="eastAsia"/>
          <w:color w:val="0000FF"/>
          <w:lang w:val="en-US" w:eastAsia="zh-CN"/>
        </w:rPr>
        <w:t>具备资质满足以下要求：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冶金工程施工总承包三级及以上资质或机电工程施工总承包三级及以上资质或</w:t>
      </w:r>
      <w:r>
        <w:rPr>
          <w:rFonts w:hint="eastAsia" w:cs="Times New Roman"/>
          <w:color w:val="0000FF"/>
          <w:lang w:val="zh-CN" w:eastAsia="zh-CN"/>
        </w:rPr>
        <w:t>环保工程专业承包三级及以上资质</w:t>
      </w:r>
      <w:r>
        <w:rPr>
          <w:rFonts w:hint="eastAsia" w:cs="Times New Roman"/>
          <w:color w:val="0000FF"/>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（4）具有有效的安全生产许可证；</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（5）能够按国家规定和买方要求开具增值税专用发票；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（6）需拥有自主知识产权，不得在建设过程中或以后运行期间产生法律纠纷问题，由卖方知识产权纠纷产生的连带责任，由卖方负责。</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（7）本项目接受联合体投标，联合体投标的，应满足下列要求：联合体允许最多2家单位联合组成，并满足上述（1）至（6）项的要求，联合体各成员均要为独立法人资格。</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lang w:val="en-US" w:eastAsia="zh-CN"/>
        </w:rPr>
      </w:pPr>
      <w:r>
        <w:rPr>
          <w:rFonts w:hint="eastAsia"/>
          <w:color w:val="0000FF"/>
          <w:lang w:val="en-US" w:eastAsia="zh-CN"/>
        </w:rPr>
        <w:t>（8）</w:t>
      </w:r>
      <w:r>
        <w:rPr>
          <w:rFonts w:hint="eastAsia" w:hAnsi="宋体" w:cs="宋体"/>
          <w:color w:val="0000FF"/>
        </w:rPr>
        <w:t>投标人</w:t>
      </w:r>
      <w:r>
        <w:rPr>
          <w:rFonts w:hint="eastAsia"/>
          <w:color w:val="0000FF"/>
          <w:lang w:val="en-US" w:eastAsia="zh-CN"/>
        </w:rPr>
        <w:t>中标后，不能再进行非法转包。</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color w:val="0000FF"/>
          <w:lang w:val="en-US" w:eastAsia="zh-CN"/>
        </w:rPr>
        <w:t>（9）项目经理至少具有机电工程专业二级建造师注册人员。</w:t>
      </w:r>
    </w:p>
    <w:p>
      <w:pPr>
        <w:widowControl w:val="0"/>
        <w:spacing w:after="0" w:line="360" w:lineRule="auto"/>
        <w:rPr>
          <w:rFonts w:ascii="宋体" w:hAnsi="宋体" w:eastAsia="宋体"/>
          <w:b/>
          <w:sz w:val="24"/>
        </w:rPr>
      </w:pPr>
      <w:r>
        <w:rPr>
          <w:rFonts w:hint="eastAsia" w:ascii="宋体" w:hAnsi="宋体"/>
          <w:b/>
          <w:sz w:val="24"/>
          <w:lang w:eastAsia="zh-CN"/>
        </w:rPr>
        <w:t>十</w:t>
      </w:r>
      <w:r>
        <w:rPr>
          <w:rFonts w:hint="eastAsia" w:ascii="宋体" w:hAnsi="宋体"/>
          <w:b/>
          <w:sz w:val="24"/>
          <w:lang w:val="en-US" w:eastAsia="zh-CN"/>
        </w:rPr>
        <w:t>二</w:t>
      </w:r>
      <w:r>
        <w:rPr>
          <w:rFonts w:hint="eastAsia" w:ascii="宋体" w:hAnsi="宋体" w:eastAsia="宋体"/>
          <w:b/>
          <w:sz w:val="24"/>
        </w:rPr>
        <w:t>、联系方式</w:t>
      </w:r>
    </w:p>
    <w:p>
      <w:pPr>
        <w:widowControl w:val="0"/>
        <w:tabs>
          <w:tab w:val="left" w:pos="735"/>
        </w:tabs>
        <w:spacing w:after="0" w:line="360" w:lineRule="auto"/>
        <w:ind w:firstLine="480" w:firstLineChars="200"/>
        <w:rPr>
          <w:rFonts w:hint="default" w:ascii="宋体" w:hAnsi="宋体" w:eastAsia="宋体"/>
          <w:sz w:val="24"/>
          <w:lang w:val="en-US" w:eastAsia="zh-CN"/>
        </w:rPr>
      </w:pPr>
      <w:r>
        <w:rPr>
          <w:rFonts w:hint="eastAsia" w:ascii="宋体" w:hAnsi="宋体"/>
          <w:sz w:val="24"/>
          <w:lang w:eastAsia="zh-CN"/>
        </w:rPr>
        <w:t>铁前事业部</w:t>
      </w:r>
      <w:r>
        <w:rPr>
          <w:rFonts w:hint="eastAsia" w:ascii="宋体" w:hAnsi="宋体" w:eastAsia="宋体"/>
          <w:sz w:val="24"/>
        </w:rPr>
        <w:tab/>
      </w:r>
      <w:r>
        <w:rPr>
          <w:rFonts w:hint="eastAsia" w:ascii="宋体" w:hAnsi="宋体" w:eastAsia="宋体"/>
          <w:sz w:val="24"/>
        </w:rPr>
        <w:tab/>
      </w:r>
      <w:r>
        <w:rPr>
          <w:rFonts w:hint="eastAsia" w:ascii="宋体" w:hAnsi="宋体"/>
          <w:sz w:val="24"/>
          <w:lang w:val="en-US" w:eastAsia="zh-CN"/>
        </w:rPr>
        <w:t xml:space="preserve"> </w:t>
      </w:r>
      <w:r>
        <w:rPr>
          <w:rFonts w:hint="eastAsia" w:ascii="宋体" w:hAnsi="宋体"/>
          <w:sz w:val="24"/>
          <w:lang w:eastAsia="zh-CN"/>
        </w:rPr>
        <w:t>晋华</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ab/>
      </w:r>
      <w:r>
        <w:rPr>
          <w:rFonts w:hint="eastAsia" w:ascii="宋体" w:hAnsi="宋体"/>
          <w:sz w:val="24"/>
          <w:lang w:val="en-US" w:eastAsia="zh-CN"/>
        </w:rPr>
        <w:t xml:space="preserve">   </w:t>
      </w:r>
      <w:r>
        <w:rPr>
          <w:rFonts w:hint="eastAsia" w:ascii="宋体" w:hAnsi="宋体" w:eastAsia="宋体"/>
          <w:sz w:val="24"/>
          <w:lang w:val="en-US" w:eastAsia="zh-CN"/>
        </w:rPr>
        <w:t xml:space="preserve"> 1</w:t>
      </w:r>
      <w:r>
        <w:rPr>
          <w:rFonts w:hint="eastAsia" w:ascii="宋体" w:hAnsi="宋体"/>
          <w:sz w:val="24"/>
          <w:lang w:val="en-US" w:eastAsia="zh-CN"/>
        </w:rPr>
        <w:t>3195539906</w:t>
      </w:r>
    </w:p>
    <w:p>
      <w:pPr>
        <w:widowControl w:val="0"/>
        <w:tabs>
          <w:tab w:val="left" w:pos="735"/>
        </w:tabs>
        <w:spacing w:after="0" w:line="360" w:lineRule="auto"/>
        <w:ind w:firstLine="480" w:firstLineChars="200"/>
        <w:rPr>
          <w:rFonts w:hint="eastAsia" w:ascii="宋体" w:hAnsi="宋体"/>
          <w:sz w:val="24"/>
          <w:lang w:val="en-US" w:eastAsia="zh-CN"/>
        </w:rPr>
      </w:pPr>
      <w:r>
        <w:rPr>
          <w:rFonts w:hint="eastAsia" w:ascii="宋体" w:hAnsi="宋体"/>
          <w:sz w:val="24"/>
          <w:lang w:eastAsia="zh-CN"/>
        </w:rPr>
        <w:t>工程管理部</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lang w:val="en-US" w:eastAsia="zh-CN"/>
        </w:rPr>
        <w:t xml:space="preserve"> </w:t>
      </w:r>
      <w:r>
        <w:rPr>
          <w:rFonts w:hint="eastAsia" w:ascii="宋体" w:hAnsi="宋体" w:eastAsia="宋体"/>
          <w:sz w:val="24"/>
          <w:lang w:eastAsia="zh-CN"/>
        </w:rPr>
        <w:t>金美余</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lang w:val="en-US" w:eastAsia="zh-CN"/>
        </w:rPr>
        <w:t xml:space="preserve">    </w:t>
      </w:r>
      <w:r>
        <w:rPr>
          <w:rFonts w:hint="eastAsia" w:ascii="宋体" w:hAnsi="宋体" w:eastAsia="宋体"/>
          <w:sz w:val="24"/>
        </w:rPr>
        <w:t>178553</w:t>
      </w:r>
      <w:r>
        <w:rPr>
          <w:rFonts w:hint="eastAsia" w:ascii="宋体" w:hAnsi="宋体"/>
          <w:sz w:val="24"/>
          <w:lang w:val="en-US" w:eastAsia="zh-CN"/>
        </w:rPr>
        <w:t>53516</w:t>
      </w:r>
    </w:p>
    <w:p>
      <w:pPr>
        <w:widowControl w:val="0"/>
        <w:tabs>
          <w:tab w:val="left" w:pos="735"/>
        </w:tabs>
        <w:spacing w:after="0" w:line="360" w:lineRule="auto"/>
        <w:ind w:firstLine="480" w:firstLineChars="200"/>
        <w:rPr>
          <w:rFonts w:hint="default" w:ascii="宋体" w:hAnsi="宋体" w:eastAsia="宋体"/>
          <w:sz w:val="24"/>
          <w:lang w:val="en-US" w:eastAsia="zh-CN"/>
        </w:rPr>
      </w:pPr>
      <w:r>
        <w:rPr>
          <w:rFonts w:hint="eastAsia" w:ascii="宋体" w:hAnsi="宋体"/>
          <w:sz w:val="24"/>
          <w:lang w:eastAsia="zh-CN"/>
        </w:rPr>
        <w:t>工程管理部</w:t>
      </w:r>
      <w:r>
        <w:rPr>
          <w:rFonts w:hint="eastAsia" w:ascii="宋体" w:hAnsi="宋体" w:eastAsia="宋体"/>
          <w:sz w:val="24"/>
        </w:rPr>
        <w:tab/>
      </w:r>
      <w:r>
        <w:rPr>
          <w:rFonts w:hint="eastAsia" w:ascii="宋体" w:hAnsi="宋体" w:eastAsia="宋体"/>
          <w:sz w:val="24"/>
        </w:rPr>
        <w:tab/>
      </w:r>
      <w:r>
        <w:rPr>
          <w:rFonts w:hint="eastAsia" w:ascii="宋体" w:hAnsi="宋体"/>
          <w:sz w:val="24"/>
          <w:lang w:val="en-US" w:eastAsia="zh-CN"/>
        </w:rPr>
        <w:t xml:space="preserve"> </w:t>
      </w:r>
      <w:r>
        <w:rPr>
          <w:rFonts w:hint="eastAsia" w:ascii="宋体" w:hAnsi="宋体"/>
          <w:sz w:val="24"/>
          <w:lang w:eastAsia="zh-CN"/>
        </w:rPr>
        <w:t>周伟</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lang w:val="en-US" w:eastAsia="zh-CN"/>
        </w:rPr>
        <w:t xml:space="preserve">    </w:t>
      </w:r>
      <w:r>
        <w:rPr>
          <w:rFonts w:hint="eastAsia" w:ascii="宋体" w:hAnsi="宋体"/>
          <w:sz w:val="24"/>
          <w:lang w:val="en-US" w:eastAsia="zh-CN"/>
        </w:rPr>
        <w:t xml:space="preserve">    </w:t>
      </w:r>
      <w:r>
        <w:rPr>
          <w:rFonts w:hint="eastAsia" w:ascii="宋体" w:hAnsi="宋体" w:eastAsia="宋体"/>
          <w:sz w:val="24"/>
        </w:rPr>
        <w:t>1</w:t>
      </w:r>
      <w:r>
        <w:rPr>
          <w:rFonts w:hint="eastAsia" w:ascii="宋体" w:hAnsi="宋体"/>
          <w:sz w:val="24"/>
          <w:lang w:val="en-US" w:eastAsia="zh-CN"/>
        </w:rPr>
        <w:t>3095538240</w:t>
      </w:r>
      <w:bookmarkStart w:id="6" w:name="_GoBack"/>
      <w:bookmarkEnd w:id="6"/>
    </w:p>
    <w:p>
      <w:pPr>
        <w:pStyle w:val="2"/>
        <w:rPr>
          <w:rFonts w:hint="eastAsia"/>
          <w:lang w:val="en-US" w:eastAsia="zh-CN"/>
        </w:rPr>
      </w:pPr>
    </w:p>
    <w:p>
      <w:pPr>
        <w:pStyle w:val="2"/>
        <w:rPr>
          <w:rFonts w:hint="default"/>
          <w:lang w:val="en-US" w:eastAsia="zh-CN"/>
        </w:rPr>
      </w:pPr>
    </w:p>
    <w:p>
      <w:pPr>
        <w:pStyle w:val="2"/>
      </w:pPr>
    </w:p>
    <w:p>
      <w:pPr>
        <w:pStyle w:val="2"/>
        <w:rPr>
          <w:rFonts w:hint="eastAsia"/>
          <w:lang w:eastAsia="zh-CN"/>
        </w:rPr>
      </w:pP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7C856"/>
    <w:multiLevelType w:val="singleLevel"/>
    <w:tmpl w:val="0447C8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64"/>
    <w:rsid w:val="005C0453"/>
    <w:rsid w:val="00774D7C"/>
    <w:rsid w:val="007F06E8"/>
    <w:rsid w:val="0095060D"/>
    <w:rsid w:val="00A63D0D"/>
    <w:rsid w:val="00B01764"/>
    <w:rsid w:val="00CD5535"/>
    <w:rsid w:val="00D42104"/>
    <w:rsid w:val="00D915D1"/>
    <w:rsid w:val="00E92761"/>
    <w:rsid w:val="00ED01E1"/>
    <w:rsid w:val="00FA52FC"/>
    <w:rsid w:val="02EA4132"/>
    <w:rsid w:val="0D1F601D"/>
    <w:rsid w:val="132639C7"/>
    <w:rsid w:val="1BF50C10"/>
    <w:rsid w:val="1D704D15"/>
    <w:rsid w:val="22367554"/>
    <w:rsid w:val="27870033"/>
    <w:rsid w:val="30500FD5"/>
    <w:rsid w:val="35676CF9"/>
    <w:rsid w:val="361433DA"/>
    <w:rsid w:val="3BDC1D13"/>
    <w:rsid w:val="61820CD8"/>
    <w:rsid w:val="63BB4BDB"/>
    <w:rsid w:val="64B54C67"/>
    <w:rsid w:val="693B41FE"/>
    <w:rsid w:val="7E9F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ind w:firstLine="0" w:firstLineChars="0"/>
      <w:jc w:val="center"/>
      <w:outlineLvl w:val="0"/>
    </w:pPr>
    <w:rPr>
      <w:b/>
      <w:bCs/>
      <w:kern w:val="44"/>
      <w:sz w:val="28"/>
      <w:szCs w:val="44"/>
    </w:rPr>
  </w:style>
  <w:style w:type="paragraph" w:styleId="4">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宋体" w:hAnsi="宋体"/>
      <w:snapToGrid w:val="0"/>
      <w:kern w:val="24"/>
      <w:sz w:val="24"/>
      <w:szCs w:val="24"/>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2 Char"/>
    <w:basedOn w:val="9"/>
    <w:link w:val="4"/>
    <w:qFormat/>
    <w:uiPriority w:val="9"/>
    <w:rPr>
      <w:rFonts w:asciiTheme="majorHAnsi" w:hAnsiTheme="majorHAnsi" w:eastAsiaTheme="majorEastAsia" w:cstheme="majorBidi"/>
      <w:b/>
      <w:bCs/>
      <w:sz w:val="32"/>
      <w:szCs w:val="32"/>
    </w:rPr>
  </w:style>
  <w:style w:type="character" w:customStyle="1" w:styleId="11">
    <w:name w:val="标题 3 Char"/>
    <w:basedOn w:val="9"/>
    <w:link w:val="5"/>
    <w:qFormat/>
    <w:uiPriority w:val="9"/>
    <w:rPr>
      <w:rFonts w:ascii="Times New Roman" w:hAnsi="Times New Roman" w:eastAsia="宋体" w:cs="Times New Roman"/>
      <w:b/>
      <w:bCs/>
      <w:sz w:val="32"/>
      <w:szCs w:val="32"/>
    </w:rPr>
  </w:style>
  <w:style w:type="paragraph" w:styleId="12">
    <w:name w:val="List Paragraph"/>
    <w:basedOn w:val="1"/>
    <w:qFormat/>
    <w:uiPriority w:val="34"/>
    <w:pPr>
      <w:ind w:firstLine="420" w:firstLineChars="200"/>
    </w:pPr>
  </w:style>
  <w:style w:type="paragraph" w:customStyle="1" w:styleId="13">
    <w:name w:val="引文目录标题1"/>
    <w:basedOn w:val="1"/>
    <w:next w:val="1"/>
    <w:qFormat/>
    <w:uiPriority w:val="0"/>
    <w:pPr>
      <w:widowControl w:val="0"/>
      <w:snapToGrid/>
      <w:spacing w:before="120" w:after="0" w:line="398" w:lineRule="atLeast"/>
      <w:jc w:val="both"/>
      <w:textAlignment w:val="baseline"/>
    </w:pPr>
    <w:rPr>
      <w:rFonts w:ascii="Arial" w:hAnsi="Arial" w:eastAsia="宋体" w:cs="Arial"/>
      <w:sz w:val="24"/>
      <w:szCs w:val="24"/>
    </w:rPr>
  </w:style>
  <w:style w:type="paragraph" w:customStyle="1" w:styleId="14">
    <w:name w:val="toa heading"/>
    <w:basedOn w:val="1"/>
    <w:next w:val="1"/>
    <w:qFormat/>
    <w:uiPriority w:val="0"/>
    <w:pPr>
      <w:adjustRightInd w:val="0"/>
      <w:spacing w:line="398" w:lineRule="atLeast"/>
      <w:textAlignment w:val="baseline"/>
    </w:pPr>
    <w:rPr>
      <w:rFonts w:ascii="Arial" w:hAnsi="Arial" w:cs="Arial"/>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487</Words>
  <Characters>2781</Characters>
  <Lines>23</Lines>
  <Paragraphs>6</Paragraphs>
  <TotalTime>8</TotalTime>
  <ScaleCrop>false</ScaleCrop>
  <LinksUpToDate>false</LinksUpToDate>
  <CharactersWithSpaces>3262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2021-11-30T09:51:00Z</dcterms:created>
  <dc:creator>微软用户</dc:creator>
  <cp:lastModifiedBy>Administrator</cp:lastModifiedBy>
  <dcterms:modified xsi:type="dcterms:W3CDTF">2021-12-13T09:06:03Z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FC24ABD1C7464FF1920BE70B49389CC4</vt:lpwstr>
  </property>
</Properties>
</file>