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无缝纯钙线</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27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20210120009WFCGX</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无缝纯钙线</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4</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5</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下午</w:t>
      </w:r>
      <w:r>
        <w:rPr>
          <w:rFonts w:hint="eastAsia"/>
          <w:color w:val="2A2A2A"/>
          <w:sz w:val="24"/>
          <w:szCs w:val="24"/>
          <w:u w:val="single"/>
          <w:shd w:val="clear" w:color="auto" w:fill="FFFFFF"/>
          <w:lang w:val="en-US" w:eastAsia="zh-CN"/>
        </w:rPr>
        <w:t>13:30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bookmarkStart w:id="0" w:name="_GoBack"/>
      <w:bookmarkEnd w:id="0"/>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2、本次招标的供货量为：无缝纯钙线190吨（以上招标数量为3个月理论需求数量，具体供货数量以生产单位实际用量为准，具体供货时间以商务部门通知为准）。</w:t>
      </w:r>
    </w:p>
    <w:p>
      <w:pPr>
        <w:pStyle w:val="2"/>
        <w:rPr>
          <w:rFonts w:hint="eastAsia" w:ascii="宋体" w:hAnsi="宋体"/>
          <w:b/>
          <w:color w:val="FF0000"/>
          <w:sz w:val="24"/>
          <w:szCs w:val="24"/>
          <w:lang w:val="en-US" w:eastAsia="zh-CN"/>
        </w:rPr>
      </w:pPr>
      <w:r>
        <w:rPr>
          <w:rFonts w:hint="eastAsia" w:ascii="宋体" w:hAnsi="宋体"/>
          <w:b/>
          <w:color w:val="FF0000"/>
          <w:sz w:val="24"/>
          <w:szCs w:val="24"/>
          <w:lang w:val="en-US" w:eastAsia="zh-CN"/>
        </w:rPr>
        <w:t xml:space="preserve">       3、招标合同执行周期为3个月。</w:t>
      </w:r>
    </w:p>
    <w:p>
      <w:pPr>
        <w:numPr>
          <w:ilvl w:val="0"/>
          <w:numId w:val="0"/>
        </w:numPr>
        <w:spacing w:line="360" w:lineRule="auto"/>
        <w:ind w:left="840" w:leftChars="0"/>
        <w:rPr>
          <w:rFonts w:hint="default" w:ascii="宋体" w:hAnsi="宋体"/>
          <w:b/>
          <w:color w:val="FF0000"/>
          <w:sz w:val="24"/>
          <w:szCs w:val="24"/>
          <w:lang w:val="en-US" w:eastAsia="zh-CN"/>
        </w:rPr>
      </w:pPr>
      <w:r>
        <w:rPr>
          <w:rFonts w:hint="eastAsia" w:ascii="宋体" w:hAnsi="宋体"/>
          <w:b/>
          <w:color w:val="FF0000"/>
          <w:sz w:val="24"/>
          <w:szCs w:val="24"/>
          <w:lang w:val="en-US" w:eastAsia="zh-CN"/>
        </w:rPr>
        <w:t>4.参标单位必须满足招标数量要求.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5、业绩要求，提供2019年至今两份及以上对无缝纯钙线的供货业绩。（附：合同+发票复印件）</w:t>
      </w:r>
      <w:r>
        <w:rPr>
          <w:rFonts w:hint="eastAsia" w:ascii="宋体" w:hAnsi="宋体"/>
          <w:b/>
          <w:color w:val="FF0000"/>
          <w:sz w:val="24"/>
          <w:szCs w:val="24"/>
          <w:lang w:val="en-US" w:eastAsia="zh-CN"/>
        </w:rPr>
        <w:t>。</w:t>
      </w: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rPr>
      </w:pPr>
    </w:p>
    <w:p>
      <w:pPr>
        <w:pStyle w:val="2"/>
        <w:rPr>
          <w:rFonts w:hint="eastAsia" w:ascii="宋体" w:hAnsi="宋体"/>
          <w:b/>
          <w:color w:val="FF0000"/>
          <w:sz w:val="24"/>
          <w:szCs w:val="24"/>
        </w:rPr>
      </w:pPr>
    </w:p>
    <w:p>
      <w:pPr>
        <w:rPr>
          <w:rFonts w:hint="eastAsia" w:ascii="宋体" w:hAnsi="宋体"/>
          <w:b/>
          <w:color w:val="FF0000"/>
          <w:sz w:val="24"/>
          <w:szCs w:val="24"/>
        </w:rPr>
      </w:pPr>
    </w:p>
    <w:p>
      <w:pPr>
        <w:pStyle w:val="2"/>
        <w:rPr>
          <w:rFonts w:hint="eastAsia"/>
        </w:rPr>
      </w:pPr>
    </w:p>
    <w:p>
      <w:pPr>
        <w:jc w:val="both"/>
        <w:rPr>
          <w:b/>
          <w:sz w:val="24"/>
          <w:szCs w:val="24"/>
        </w:rPr>
      </w:pPr>
    </w:p>
    <w:p>
      <w:pPr>
        <w:pStyle w:val="2"/>
        <w:rPr>
          <w:b/>
          <w:sz w:val="24"/>
          <w:szCs w:val="24"/>
        </w:rPr>
      </w:pPr>
    </w:p>
    <w:p/>
    <w:p>
      <w:pPr>
        <w:rPr>
          <w:b/>
          <w:sz w:val="24"/>
          <w:szCs w:val="24"/>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w:t>
      </w:r>
    </w:p>
    <w:p>
      <w:pPr>
        <w:widowControl w:val="0"/>
        <w:spacing w:line="240" w:lineRule="atLeast"/>
        <w:jc w:val="both"/>
        <w:rPr>
          <w:rFonts w:hint="eastAsia" w:asciiTheme="minorEastAsia" w:hAnsiTheme="minorEastAsia" w:eastAsiaTheme="minorEastAsia"/>
          <w:color w:val="000000"/>
          <w:sz w:val="28"/>
          <w:szCs w:val="28"/>
        </w:rPr>
      </w:pPr>
    </w:p>
    <w:p>
      <w:pPr>
        <w:pStyle w:val="2"/>
        <w:rPr>
          <w:rFonts w:hint="eastAsia"/>
        </w:rPr>
      </w:pPr>
    </w:p>
    <w:p>
      <w:pPr>
        <w:jc w:val="center"/>
        <w:rPr>
          <w:rFonts w:hint="eastAsia"/>
          <w:b/>
          <w:color w:val="auto"/>
          <w:sz w:val="36"/>
          <w:szCs w:val="36"/>
          <w:u w:val="none" w:color="auto"/>
          <w:lang w:eastAsia="zh-CN"/>
        </w:rPr>
      </w:pPr>
      <w:r>
        <w:rPr>
          <w:rFonts w:hint="eastAsia"/>
          <w:b/>
          <w:color w:val="auto"/>
          <w:sz w:val="36"/>
          <w:szCs w:val="36"/>
          <w:u w:val="none" w:color="auto"/>
          <w:lang w:eastAsia="zh-CN"/>
        </w:rPr>
        <w:t>无缝纯钙线质量标准技术统一平台</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1.范围</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本标准规定了炼钢用无缝纯钙线的采购标准、让步接受条件及包装要求。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2.技术要求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2.1检验项目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Ca%、芯重、皮厚、外径</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2.2检验标准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Ca≥98%；Al≤0.8%；Mg≤0.4%；Mn≤0.02%；Fe≤0.01%；芯棒≥55g/m；铁皮厚＞0.95mm；线外径9.0±0.5mm；铁皮使用激光无缝焊接</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2.3让步接受条件</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97%≤Ca＜98%；52g/m≤芯棒重</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2.4不合格处理</w:t>
      </w:r>
    </w:p>
    <w:p>
      <w:pPr>
        <w:keepNext w:val="0"/>
        <w:keepLines w:val="0"/>
        <w:pageBreakBefore w:val="0"/>
        <w:widowControl w:val="0"/>
        <w:numPr>
          <w:ilvl w:val="0"/>
          <w:numId w:val="8"/>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eastAsia="zh-CN"/>
        </w:rPr>
      </w:pPr>
      <w:r>
        <w:rPr>
          <w:rFonts w:hint="eastAsia" w:cs="Times New Roman"/>
          <w:b w:val="0"/>
          <w:bCs/>
          <w:color w:val="auto"/>
          <w:sz w:val="24"/>
          <w:szCs w:val="24"/>
          <w:u w:val="none" w:color="auto"/>
          <w:lang w:eastAsia="zh-CN"/>
        </w:rPr>
        <w:t>Ca：Ca超出标准在让步范围内，每下降0.1%，合同价格降1.5%；超出让步范围原则上退货或在原处罚基础上双倍扣罚。</w:t>
      </w:r>
    </w:p>
    <w:p>
      <w:pPr>
        <w:keepNext w:val="0"/>
        <w:keepLines w:val="0"/>
        <w:pageBreakBefore w:val="0"/>
        <w:widowControl w:val="0"/>
        <w:numPr>
          <w:ilvl w:val="0"/>
          <w:numId w:val="8"/>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eastAsia="zh-CN"/>
        </w:rPr>
      </w:pPr>
      <w:r>
        <w:rPr>
          <w:rFonts w:hint="eastAsia" w:cs="Times New Roman"/>
          <w:b w:val="0"/>
          <w:bCs/>
          <w:color w:val="auto"/>
          <w:sz w:val="24"/>
          <w:szCs w:val="24"/>
          <w:u w:val="none" w:color="auto"/>
          <w:lang w:eastAsia="zh-CN"/>
        </w:rPr>
        <w:t>芯棒：芯重超出标准在让步范围内，每下降1g，合同价格降1%；超出让步接收范围，3倍扣罚。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3.包装要求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eastAsia="zh-CN"/>
        </w:rPr>
      </w:pPr>
      <w:r>
        <w:rPr>
          <w:rFonts w:hint="eastAsia"/>
          <w:b w:val="0"/>
          <w:bCs/>
          <w:color w:val="auto"/>
          <w:sz w:val="24"/>
          <w:szCs w:val="24"/>
          <w:u w:val="none" w:color="auto"/>
          <w:lang w:val="en-US" w:eastAsia="zh-CN"/>
        </w:rPr>
        <w:t>1、</w:t>
      </w:r>
      <w:r>
        <w:rPr>
          <w:rFonts w:hint="eastAsia" w:ascii="宋体" w:hAnsi="宋体"/>
          <w:b w:val="0"/>
          <w:bCs/>
          <w:color w:val="auto"/>
          <w:sz w:val="24"/>
          <w:szCs w:val="24"/>
          <w:u w:val="none" w:color="auto"/>
          <w:lang w:val="en-US" w:eastAsia="zh-CN"/>
        </w:rPr>
        <w:t>外框标准重量</w:t>
      </w:r>
      <w:r>
        <w:rPr>
          <w:rFonts w:hint="eastAsia" w:ascii="宋体" w:hAnsi="宋体"/>
          <w:b w:val="0"/>
          <w:bCs/>
          <w:color w:val="auto"/>
          <w:sz w:val="24"/>
          <w:szCs w:val="24"/>
          <w:u w:val="none" w:color="auto"/>
          <w:lang w:eastAsia="zh-CN"/>
        </w:rPr>
        <w:t>≤</w:t>
      </w:r>
      <w:r>
        <w:rPr>
          <w:rFonts w:hint="eastAsia" w:ascii="宋体" w:hAnsi="宋体"/>
          <w:b w:val="0"/>
          <w:bCs/>
          <w:color w:val="auto"/>
          <w:sz w:val="24"/>
          <w:szCs w:val="24"/>
          <w:u w:val="none" w:color="auto"/>
          <w:lang w:val="en-US" w:eastAsia="zh-CN"/>
        </w:rPr>
        <w:t>60kg，结账扣除重量，超出标准3倍扣重，外框要求焊接牢固，便于二次挪运。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u w:val="none" w:color="auto"/>
        </w:rPr>
      </w:pPr>
      <w:r>
        <w:rPr>
          <w:rFonts w:hint="eastAsia" w:cs="Times New Roman"/>
          <w:b w:val="0"/>
          <w:bCs/>
          <w:color w:val="auto"/>
          <w:sz w:val="24"/>
          <w:szCs w:val="24"/>
          <w:u w:val="none" w:color="auto"/>
          <w:lang w:val="en-US" w:eastAsia="zh-CN"/>
        </w:rPr>
        <w:t>2、</w:t>
      </w:r>
      <w:r>
        <w:rPr>
          <w:rFonts w:hint="eastAsia" w:ascii="宋体" w:hAnsi="宋体"/>
          <w:b w:val="0"/>
          <w:bCs/>
          <w:color w:val="auto"/>
          <w:sz w:val="24"/>
          <w:szCs w:val="24"/>
          <w:u w:val="none" w:color="auto"/>
          <w:lang w:val="en-US" w:eastAsia="zh-CN"/>
        </w:rPr>
        <w:t>每捆无缝纯钙线自带1个金属类标识牌，必须包含产品名称、净重、生产日期或生产批号、厂家等。标识牌应跟外框连接牢固，避免脱落。不符合要求按200元/卷落实考核。</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jc w:val="left"/>
        <w:textAlignment w:val="auto"/>
        <w:outlineLvl w:val="9"/>
        <w:rPr>
          <w:rFonts w:hint="eastAsia" w:cs="Times New Roman"/>
          <w:b/>
          <w:bCs w:val="0"/>
          <w:color w:val="auto"/>
          <w:sz w:val="24"/>
          <w:szCs w:val="24"/>
          <w:u w:val="none" w:color="auto"/>
          <w:lang w:val="en-US" w:eastAsia="zh-CN"/>
        </w:rPr>
      </w:pPr>
      <w:r>
        <w:rPr>
          <w:rFonts w:hint="eastAsia" w:cs="Times New Roman"/>
          <w:b/>
          <w:bCs w:val="0"/>
          <w:color w:val="auto"/>
          <w:sz w:val="24"/>
          <w:szCs w:val="24"/>
          <w:u w:val="none" w:color="auto"/>
          <w:lang w:val="en-US" w:eastAsia="zh-CN"/>
        </w:rPr>
        <w:t>4.贮存</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val="en-US" w:eastAsia="zh-CN"/>
        </w:rPr>
      </w:pPr>
      <w:r>
        <w:rPr>
          <w:rFonts w:hint="eastAsia" w:cs="Times New Roman"/>
          <w:b w:val="0"/>
          <w:bCs/>
          <w:color w:val="auto"/>
          <w:sz w:val="24"/>
          <w:szCs w:val="24"/>
          <w:u w:val="none" w:color="auto"/>
          <w:lang w:val="en-US" w:eastAsia="zh-CN"/>
        </w:rPr>
        <w:t>无缝纯钙线存放在公司合金库房。</w:t>
      </w:r>
    </w:p>
    <w:p>
      <w:pPr>
        <w:jc w:val="left"/>
        <w:rPr>
          <w:rFonts w:hint="eastAsia"/>
          <w:b/>
          <w:color w:val="auto"/>
          <w:sz w:val="24"/>
          <w:szCs w:val="24"/>
          <w:u w:val="none" w:color="auto"/>
          <w:lang w:val="en-US" w:eastAsia="zh-CN"/>
        </w:rPr>
      </w:pPr>
    </w:p>
    <w:p>
      <w:pPr>
        <w:rPr>
          <w:rFonts w:hint="eastAsia"/>
        </w:rPr>
      </w:pPr>
      <w:r>
        <w:rPr>
          <w:rFonts w:hint="eastAsia"/>
          <w:b/>
          <w:color w:val="auto"/>
          <w:sz w:val="24"/>
          <w:szCs w:val="24"/>
          <w:u w:val="none" w:color="auto"/>
          <w:lang w:val="en-US" w:eastAsia="zh-CN"/>
        </w:rPr>
        <w:br w:type="page"/>
      </w:r>
    </w:p>
    <w:p>
      <w:pPr>
        <w:pStyle w:val="2"/>
        <w:rPr>
          <w:rFonts w:hint="eastAsia"/>
        </w:rPr>
      </w:pPr>
    </w:p>
    <w:p>
      <w:pPr>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无缝纯钙线</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90E09F1"/>
    <w:rsid w:val="19B16948"/>
    <w:rsid w:val="1A8A6D05"/>
    <w:rsid w:val="1AA53F86"/>
    <w:rsid w:val="1AC95F4C"/>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E2171B"/>
    <w:rsid w:val="28F7675F"/>
    <w:rsid w:val="29401D6D"/>
    <w:rsid w:val="2ACB0AF1"/>
    <w:rsid w:val="2BBB5AD5"/>
    <w:rsid w:val="2BF10F3E"/>
    <w:rsid w:val="2BF40243"/>
    <w:rsid w:val="2BFD06EE"/>
    <w:rsid w:val="2C1A2642"/>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A30C9C"/>
    <w:rsid w:val="5FE13E30"/>
    <w:rsid w:val="60883A59"/>
    <w:rsid w:val="60A608A8"/>
    <w:rsid w:val="61033D16"/>
    <w:rsid w:val="623E76D0"/>
    <w:rsid w:val="625B24D7"/>
    <w:rsid w:val="62CD795C"/>
    <w:rsid w:val="63825779"/>
    <w:rsid w:val="6438579B"/>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EB3FE1"/>
    <w:rsid w:val="770E210B"/>
    <w:rsid w:val="772D76F7"/>
    <w:rsid w:val="773210D8"/>
    <w:rsid w:val="77846985"/>
    <w:rsid w:val="778A5616"/>
    <w:rsid w:val="77F80B55"/>
    <w:rsid w:val="780E1C86"/>
    <w:rsid w:val="78184195"/>
    <w:rsid w:val="784529A4"/>
    <w:rsid w:val="784D0939"/>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4</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2021-12-27T07:56:40Z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