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"/>
        </w:tabs>
        <w:snapToGrid w:val="0"/>
        <w:ind w:firstLine="240"/>
        <w:rPr>
          <w:rFonts w:hint="eastAsia"/>
          <w:sz w:val="24"/>
        </w:rPr>
      </w:pPr>
      <w:r>
        <w:rPr>
          <w:rFonts w:hint="default" w:ascii="Arial" w:hAnsi="Arial" w:cs="Arial"/>
          <w:sz w:val="24"/>
        </w:rPr>
        <w:t>≤≤≤</w:t>
      </w:r>
      <w:r>
        <w:rPr>
          <w:sz w:val="24"/>
        </w:rPr>
        <w:t>芜湖新兴铸管有限责任公司</w:t>
      </w:r>
      <w:r>
        <w:rPr>
          <w:rFonts w:hint="eastAsia"/>
          <w:sz w:val="24"/>
        </w:rPr>
        <w:t>采购技术标准</w:t>
      </w:r>
    </w:p>
    <w:p>
      <w:pPr>
        <w:tabs>
          <w:tab w:val="left" w:pos="525"/>
        </w:tabs>
        <w:snapToGrid w:val="0"/>
        <w:ind w:firstLine="420"/>
        <w:jc w:val="righ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 xml:space="preserve">                                                                   XWHT37</w:t>
      </w:r>
      <w:r>
        <w:rPr>
          <w:rFonts w:hint="eastAsia"/>
          <w:sz w:val="24"/>
          <w:lang w:val="en-US" w:eastAsia="zh-CN"/>
        </w:rPr>
        <w:t>36</w:t>
      </w:r>
      <w:r>
        <w:rPr>
          <w:rFonts w:hint="eastAsia"/>
          <w:sz w:val="24"/>
        </w:rPr>
        <w:t>-20</w:t>
      </w:r>
      <w:r>
        <w:rPr>
          <w:rFonts w:hint="eastAsia"/>
          <w:sz w:val="24"/>
          <w:lang w:val="en-US" w:eastAsia="zh-CN"/>
        </w:rPr>
        <w:t>20</w:t>
      </w:r>
    </w:p>
    <w:p>
      <w:pPr>
        <w:pBdr>
          <w:bottom w:val="single" w:color="auto" w:sz="6" w:space="1"/>
        </w:pBdr>
        <w:snapToGrid w:val="0"/>
        <w:rPr>
          <w:rFonts w:hint="eastAsia"/>
          <w:b/>
          <w:bCs/>
          <w:sz w:val="36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铸锻</w:t>
      </w:r>
      <w:r>
        <w:rPr>
          <w:rFonts w:hint="eastAsia"/>
          <w:b/>
          <w:bCs/>
          <w:sz w:val="32"/>
          <w:szCs w:val="32"/>
          <w:lang w:eastAsia="zh-CN"/>
        </w:rPr>
        <w:t>静压线</w:t>
      </w:r>
      <w:r>
        <w:rPr>
          <w:rFonts w:hint="eastAsia"/>
          <w:b/>
          <w:bCs/>
          <w:sz w:val="32"/>
          <w:szCs w:val="32"/>
        </w:rPr>
        <w:t>用</w:t>
      </w:r>
      <w:r>
        <w:rPr>
          <w:rFonts w:hint="eastAsia"/>
          <w:b/>
          <w:bCs/>
          <w:sz w:val="32"/>
          <w:szCs w:val="32"/>
          <w:lang w:eastAsia="zh-CN"/>
        </w:rPr>
        <w:t>型砂粉</w:t>
      </w:r>
    </w:p>
    <w:p>
      <w:pPr>
        <w:snapToGrid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snapToGrid w:val="0"/>
        <w:spacing w:line="30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   范围</w:t>
      </w:r>
    </w:p>
    <w:p>
      <w:pPr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适用于本公司采购砂型铸造用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型砂粉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snapToGrid w:val="0"/>
        <w:spacing w:line="30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  规范性引用文件</w:t>
      </w:r>
    </w:p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6"/>
          <w:sz w:val="24"/>
        </w:rPr>
        <w:t>下列文件中的条款通过本标准的引用而成为本标准的条款。其最新版本适用于本标</w:t>
      </w:r>
      <w:r>
        <w:rPr>
          <w:rFonts w:hint="eastAsia" w:ascii="宋体" w:hAnsi="宋体" w:eastAsia="宋体" w:cs="宋体"/>
          <w:color w:val="000000"/>
          <w:sz w:val="24"/>
        </w:rPr>
        <w:t>准。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GB/T 2684-1981《铸造用原砂及混合料试验方法》</w:t>
      </w:r>
    </w:p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机械行业标准JB/T 9227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sym w:font="Symbol" w:char="F02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1999</w:t>
      </w:r>
    </w:p>
    <w:p>
      <w:pPr>
        <w:snapToGrid w:val="0"/>
        <w:spacing w:line="30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 G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B/T 9222-1999《湿型铸造用煤粉》</w:t>
      </w:r>
    </w:p>
    <w:p>
      <w:pPr>
        <w:snapToGrid w:val="0"/>
        <w:spacing w:line="30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GB/T 924-2007《煤中全硫的测定方法》</w:t>
      </w:r>
    </w:p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 GB/T 212-2001《煤的工业分析方法》</w:t>
      </w:r>
    </w:p>
    <w:p>
      <w:pPr>
        <w:snapToGrid w:val="0"/>
        <w:spacing w:line="30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3  技术要求</w:t>
      </w:r>
    </w:p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3.1外观：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灰黑色细粉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</w:p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3.2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i型砂份</w:t>
      </w:r>
      <w:r>
        <w:rPr>
          <w:rFonts w:hint="eastAsia" w:ascii="宋体" w:hAnsi="宋体" w:eastAsia="宋体" w:cs="宋体"/>
          <w:color w:val="000000"/>
          <w:sz w:val="24"/>
        </w:rPr>
        <w:t>的性能指标技术要求应符合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下表</w:t>
      </w:r>
      <w:r>
        <w:rPr>
          <w:rFonts w:hint="eastAsia" w:ascii="宋体" w:hAnsi="宋体" w:eastAsia="宋体" w:cs="宋体"/>
          <w:color w:val="000000"/>
          <w:sz w:val="24"/>
        </w:rPr>
        <w:t>的规定。</w:t>
      </w:r>
    </w:p>
    <w:tbl>
      <w:tblPr>
        <w:tblStyle w:val="3"/>
        <w:tblpPr w:leftFromText="180" w:rightFromText="180" w:vertAnchor="text" w:horzAnchor="page" w:tblpX="1887" w:tblpY="306"/>
        <w:tblOverlap w:val="never"/>
        <w:tblW w:w="8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113"/>
        <w:gridCol w:w="5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称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含水量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挥发份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≥20%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灰分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60-70%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吸蓝量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21ml/0.2g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粒度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%过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目筛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4" w:hRule="atLeast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S含量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1.0%</w:t>
            </w:r>
          </w:p>
        </w:tc>
      </w:tr>
    </w:tbl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300" w:lineRule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每车分别提供膨润土、煤粉、淀粉等配比和检测报告</w:t>
      </w:r>
    </w:p>
    <w:p>
      <w:pPr>
        <w:snapToGrid w:val="0"/>
        <w:spacing w:line="30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4  试验方法</w:t>
      </w:r>
    </w:p>
    <w:p>
      <w:pPr>
        <w:snapToGrid w:val="0"/>
        <w:spacing w:line="300" w:lineRule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4.1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水分、粒度、吸蓝量检测应符合 GB/T 2684-1981、机械行业标准JB/T 9227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sym w:font="Times New Roman" w:char="0000"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1999的规定</w:t>
      </w:r>
    </w:p>
    <w:p>
      <w:pPr>
        <w:snapToGrid w:val="0"/>
        <w:spacing w:line="30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4.2 挥发分、灰分、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4"/>
          <w:szCs w:val="24"/>
          <w:u w:val="none"/>
          <w:lang w:val="en-US" w:eastAsia="zh-CN"/>
        </w:rPr>
        <w:t>光亮碳的检测应符合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G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B/T 9222-1999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GB/T 212-2001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的规定</w:t>
      </w:r>
    </w:p>
    <w:p>
      <w:pPr>
        <w:snapToGrid w:val="0"/>
        <w:spacing w:line="30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全硫含量检测应符合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GB/T 924-2007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的规定</w:t>
      </w:r>
    </w:p>
    <w:p>
      <w:pPr>
        <w:snapToGrid w:val="0"/>
        <w:spacing w:line="30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5  贮存</w:t>
      </w:r>
    </w:p>
    <w:p>
      <w:pPr>
        <w:snapToGrid w:val="0"/>
        <w:spacing w:line="300" w:lineRule="auto"/>
        <w:ind w:firstLine="42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5.1</w:t>
      </w:r>
      <w:r>
        <w:rPr>
          <w:rFonts w:hint="eastAsia"/>
          <w:sz w:val="24"/>
          <w:lang w:eastAsia="zh-CN"/>
        </w:rPr>
        <w:t>型砂粉</w:t>
      </w:r>
      <w:r>
        <w:rPr>
          <w:rFonts w:hint="eastAsia"/>
          <w:sz w:val="24"/>
        </w:rPr>
        <w:t>应</w:t>
      </w:r>
      <w:r>
        <w:rPr>
          <w:rFonts w:hint="eastAsia"/>
          <w:sz w:val="24"/>
          <w:lang w:eastAsia="zh-CN"/>
        </w:rPr>
        <w:t>存放于阴凉干燥处。</w:t>
      </w:r>
    </w:p>
    <w:p>
      <w:pPr>
        <w:numPr>
          <w:ilvl w:val="0"/>
          <w:numId w:val="1"/>
        </w:num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技术扣款标准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492" w:tblpY="742"/>
        <w:tblOverlap w:val="never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949"/>
        <w:gridCol w:w="783"/>
        <w:gridCol w:w="1189"/>
        <w:gridCol w:w="778"/>
        <w:gridCol w:w="862"/>
        <w:gridCol w:w="4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标准号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检验项目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让步接收条件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不合格处理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静压线用型砂粉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XWHT3736-2020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含水量≤10%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挥发份≥20%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灰分60-70%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吸蓝量≥21ml/0.2g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粒度95%过140目筛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S含量</w:t>
            </w:r>
            <w:r>
              <w:rPr>
                <w:rFonts w:hint="default" w:ascii="Arial" w:hAnsi="Arial" w:eastAsia="宋体" w:cs="Arial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1.0</w:t>
            </w: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含水量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挥发份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灰分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吸蓝量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粒度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S含量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10.0%≤含水量＜14.0%%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15%≤挥发量＜20%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70%≤灰分＜75%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18ml≤吸蓝量＜21ml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85≤粒度＜95</w:t>
            </w:r>
          </w:p>
          <w:p>
            <w:pPr>
              <w:widowControl/>
              <w:spacing w:line="280" w:lineRule="exact"/>
              <w:jc w:val="left"/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＜S含量（%）≤1.</w:t>
            </w:r>
            <w:r>
              <w:rPr>
                <w:rFonts w:hint="eastAsia" w:cs="微软雅黑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1、含水量（%）超出标准在让步接收范围内，10.0%≤含水量＜14.0%间，每高出0.1%，合同价格降0.783%；超出让步范围原则上退货或在原处罚基础上双倍扣罚。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2、挥发量（%）超出标准在让步接收范围内，15%≤挥发量＜20%，每低出1%，合同价格降0.783%；超出让步范围原则上退货或在原处罚基础上双倍扣罚。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3、灰分（%）超出标准在让步接收范围内，70%≤灰分＜75%，每高出1%，合同价格降0.783%；超出让步范围原则上退货或在原处罚基础上双倍扣罚。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4、吸蓝量（ml）超出标准在让步接收范围内，18ml≤吸蓝量＜21ml，每低出1ml，合同价格降1.565%；超出让步范围原则上退货或在原处罚基础上双倍扣罚。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5、粒度（过140目筛占比）超出标准在让步接收范围内，85≤粒度＜95，每低出1%，合同价格降0.783%；超出让步范围原则上退货或在原处罚基础上双倍扣罚。</w:t>
            </w:r>
          </w:p>
          <w:p>
            <w:pPr>
              <w:widowControl/>
              <w:spacing w:line="280" w:lineRule="exact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6、S含量（%）超出标准在让步接收范围内，</w:t>
            </w:r>
            <w:r>
              <w:rPr>
                <w:rFonts w:hint="eastAsia" w:cs="微软雅黑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＜S含量（%）≤1.</w:t>
            </w:r>
            <w:r>
              <w:rPr>
                <w:rFonts w:hint="eastAsia" w:cs="微软雅黑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，每高出0.1%，合同价格降0.</w:t>
            </w:r>
            <w:r>
              <w:rPr>
                <w:rFonts w:hint="eastAsia" w:cs="微软雅黑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%；超出让步范围原则上退货或在原处罚基础上双倍扣罚。</w:t>
            </w:r>
            <w:bookmarkStart w:id="0" w:name="_GoBack"/>
            <w:bookmarkEnd w:id="0"/>
          </w:p>
        </w:tc>
      </w:tr>
    </w:tbl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6.1技术指标</w:t>
      </w:r>
    </w:p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lang w:val="en-US" w:eastAsia="zh-CN"/>
        </w:rPr>
        <w:t xml:space="preserve"> </w:t>
      </w:r>
    </w:p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6.2其他</w:t>
      </w:r>
    </w:p>
    <w:p>
      <w:pPr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6.2.1、如因质量问题或供货不及时而影响买方生产的，考核卖方5000元/次，情节严重的终止合同，扣除保证金。</w:t>
      </w:r>
    </w:p>
    <w:p>
      <w:pPr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6.2.2、卖方每次送货必须出具产品质量检验合格报告，以芜湖新兴铸管监控部检验结果为准，如果生产部门对检验结果有异议，或卖方与芜湖新兴铸管检验结果差异较大并有异议的，可申请第三方按照国家检验标准进行检测，质量检验不合格扣罚卖方近3个月全部货款。</w:t>
      </w:r>
    </w:p>
    <w:p>
      <w:pPr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6.2.3、以上技术要求及考核标准从2022年1月1日开始执行，作为中线铸造用型砂粉采购合同的附件，与合同具有同等的法律效力。</w:t>
      </w:r>
    </w:p>
    <w:p>
      <w:pPr>
        <w:snapToGrid w:val="0"/>
        <w:spacing w:line="30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6.2.4、要求罐车运输，气力输送至铸件部专用</w:t>
      </w:r>
      <w:r>
        <w:rPr>
          <w:rFonts w:hint="eastAsia" w:eastAsia="宋体"/>
          <w:lang w:val="en-US" w:eastAsia="zh-CN"/>
        </w:rPr>
        <w:t>存储罐。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8FFEB"/>
    <w:multiLevelType w:val="singleLevel"/>
    <w:tmpl w:val="5DB8FFEB"/>
    <w:lvl w:ilvl="0" w:tentative="0">
      <w:start w:val="6"/>
      <w:numFmt w:val="decimal"/>
      <w:suff w:val="nothing"/>
      <w:lvlText w:val="%1 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1CA6"/>
    <w:rsid w:val="0044486A"/>
    <w:rsid w:val="005F6DA9"/>
    <w:rsid w:val="0417671E"/>
    <w:rsid w:val="04671CA6"/>
    <w:rsid w:val="07B76D95"/>
    <w:rsid w:val="080247D2"/>
    <w:rsid w:val="0A5E7EBA"/>
    <w:rsid w:val="120E7338"/>
    <w:rsid w:val="17914BA4"/>
    <w:rsid w:val="1B40107E"/>
    <w:rsid w:val="2B6452B4"/>
    <w:rsid w:val="2F247BA2"/>
    <w:rsid w:val="307A7819"/>
    <w:rsid w:val="37E40E52"/>
    <w:rsid w:val="38734B61"/>
    <w:rsid w:val="3C560840"/>
    <w:rsid w:val="45E74665"/>
    <w:rsid w:val="46E62234"/>
    <w:rsid w:val="4E071121"/>
    <w:rsid w:val="587900B1"/>
    <w:rsid w:val="5BB03EBB"/>
    <w:rsid w:val="5F4924CA"/>
    <w:rsid w:val="602A16FD"/>
    <w:rsid w:val="650E6AA9"/>
    <w:rsid w:val="6AF301F3"/>
    <w:rsid w:val="6EDA35A2"/>
    <w:rsid w:val="75E71414"/>
    <w:rsid w:val="777368D0"/>
    <w:rsid w:val="782E78E6"/>
    <w:rsid w:val="7A6F4B60"/>
    <w:rsid w:val="7CC20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22222"/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2017-06-15T06:23:00Z</dcterms:created>
  <dc:creator>Administrator</dc:creator>
  <cp:lastModifiedBy>千空</cp:lastModifiedBy>
  <cp:lastPrinted>2020-07-15T07:32:00Z</cp:lastPrinted>
  <dcterms:modified xsi:type="dcterms:W3CDTF">2021-12-28T05:48:38Z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6DFB8D21C8E0401DA2D2E46DBBA823DF</vt:lpwstr>
  </property>
</Properties>
</file>