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</w:rPr>
      </w:pPr>
      <w:bookmarkStart w:id="0" w:name="_GoBack"/>
      <w:r>
        <w:rPr>
          <w:rFonts w:hint="eastAsia"/>
          <w:b/>
          <w:bCs/>
          <w:sz w:val="36"/>
          <w:szCs w:val="44"/>
        </w:rPr>
        <w:t>关于干熄焦放散气脱硫系统项目的变更公告</w:t>
      </w:r>
    </w:p>
    <w:bookmarkEnd w:id="0"/>
    <w:p>
      <w:pPr>
        <w:ind w:firstLine="560" w:firstLineChars="20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原定于2022年1月5日关于</w:t>
      </w:r>
      <w:r>
        <w:rPr>
          <w:rFonts w:hint="eastAsia"/>
          <w:b/>
          <w:bCs/>
          <w:sz w:val="32"/>
          <w:szCs w:val="40"/>
        </w:rPr>
        <w:t>干熄焦放散气脱硫系统</w:t>
      </w:r>
      <w:r>
        <w:rPr>
          <w:rFonts w:hint="eastAsia"/>
          <w:sz w:val="28"/>
          <w:szCs w:val="36"/>
          <w:lang w:val="en-US" w:eastAsia="zh-CN"/>
        </w:rPr>
        <w:t>招标项目，现做如下变更：</w:t>
      </w:r>
    </w:p>
    <w:p>
      <w:pPr>
        <w:spacing w:line="440" w:lineRule="exact"/>
        <w:ind w:firstLine="480" w:firstLineChars="200"/>
        <w:rPr>
          <w:rFonts w:hint="eastAsia" w:eastAsiaTheme="minorEastAsia"/>
          <w:sz w:val="28"/>
          <w:szCs w:val="36"/>
          <w:lang w:val="zh-CN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1、干熄焦放散气脱硫系统技术规格书中10.1.4中，附件14：资质及业绩表：“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4"/>
        </w:rPr>
        <w:t>近三年的半干法脱硫工艺用于</w:t>
      </w:r>
      <w:r>
        <w:rPr>
          <w:rFonts w:hint="eastAsia" w:ascii="宋体" w:hAnsi="宋体" w:eastAsia="宋体" w:cs="宋体"/>
          <w:sz w:val="24"/>
          <w:lang w:eastAsia="zh-CN"/>
        </w:rPr>
        <w:t>干熄焦放散</w:t>
      </w:r>
      <w:r>
        <w:rPr>
          <w:rFonts w:hint="eastAsia" w:ascii="宋体" w:hAnsi="宋体" w:eastAsia="宋体" w:cs="宋体"/>
          <w:sz w:val="24"/>
        </w:rPr>
        <w:t>废气处理领域的业绩，不少于</w:t>
      </w:r>
      <w:r>
        <w:rPr>
          <w:rFonts w:hint="eastAsia" w:ascii="宋体" w:hAnsi="宋体" w:eastAsia="宋体" w:cs="宋体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</w:rPr>
        <w:t>套</w:t>
      </w:r>
      <w:r>
        <w:rPr>
          <w:rFonts w:hint="eastAsia" w:ascii="宋体" w:hAnsi="宋体"/>
          <w:sz w:val="24"/>
          <w:szCs w:val="24"/>
        </w:rPr>
        <w:t>。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”</w:t>
      </w:r>
      <w:r>
        <w:rPr>
          <w:rFonts w:hint="eastAsia" w:ascii="宋体" w:hAnsi="宋体"/>
          <w:b/>
          <w:color w:val="0000FF"/>
          <w:sz w:val="24"/>
          <w:szCs w:val="24"/>
          <w:lang w:val="en-US" w:eastAsia="zh-CN"/>
        </w:rPr>
        <w:t>变更为：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“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4"/>
        </w:rPr>
        <w:t>近三年的半干法脱硫工艺用于</w:t>
      </w:r>
      <w:r>
        <w:rPr>
          <w:rFonts w:hint="eastAsia" w:ascii="宋体" w:hAnsi="宋体" w:eastAsia="宋体" w:cs="宋体"/>
          <w:sz w:val="24"/>
          <w:lang w:val="en-US" w:eastAsia="zh-CN"/>
        </w:rPr>
        <w:t>烟气脱硫领域的业绩不少于2套</w:t>
      </w:r>
      <w:r>
        <w:rPr>
          <w:rFonts w:hint="eastAsia" w:ascii="宋体" w:hAnsi="宋体"/>
          <w:sz w:val="24"/>
          <w:szCs w:val="24"/>
        </w:rPr>
        <w:t>。</w:t>
      </w:r>
      <w:r>
        <w:rPr>
          <w:rFonts w:hint="eastAsia" w:ascii="宋体" w:hAnsi="宋体"/>
          <w:sz w:val="24"/>
          <w:szCs w:val="24"/>
          <w:lang w:eastAsia="zh-CN"/>
        </w:rPr>
        <w:t>”</w:t>
      </w:r>
    </w:p>
    <w:p>
      <w:pPr>
        <w:pStyle w:val="5"/>
        <w:numPr>
          <w:ilvl w:val="0"/>
          <w:numId w:val="0"/>
        </w:numPr>
        <w:ind w:left="560" w:leftChars="0"/>
        <w:rPr>
          <w:rFonts w:hint="default"/>
          <w:lang w:val="en-US" w:eastAsia="zh-CN"/>
        </w:rPr>
      </w:pPr>
    </w:p>
    <w:p>
      <w:pPr>
        <w:spacing w:line="300" w:lineRule="auto"/>
        <w:ind w:firstLine="280" w:firstLineChars="1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2、</w:t>
      </w:r>
      <w:r>
        <w:rPr>
          <w:rFonts w:hint="eastAsia" w:ascii="宋体" w:hAnsi="宋体"/>
          <w:sz w:val="28"/>
          <w:szCs w:val="28"/>
          <w:lang w:val="en-US" w:eastAsia="zh-CN"/>
        </w:rPr>
        <w:t>开标时间变</w:t>
      </w:r>
      <w:r>
        <w:rPr>
          <w:rFonts w:hint="eastAsia" w:ascii="宋体" w:hAnsi="宋体"/>
          <w:sz w:val="28"/>
          <w:szCs w:val="28"/>
        </w:rPr>
        <w:t>更至20</w:t>
      </w:r>
      <w:r>
        <w:rPr>
          <w:rFonts w:hint="eastAsia" w:ascii="宋体" w:hAnsi="宋体"/>
          <w:sz w:val="28"/>
          <w:szCs w:val="28"/>
          <w:lang w:val="en-US" w:eastAsia="zh-CN"/>
        </w:rPr>
        <w:t>22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  <w:lang w:val="en-US" w:eastAsia="zh-CN"/>
        </w:rPr>
        <w:t>上午9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0进行。</w:t>
      </w:r>
      <w:r>
        <w:rPr>
          <w:rFonts w:hint="eastAsia" w:ascii="宋体" w:hAnsi="宋体"/>
          <w:sz w:val="28"/>
          <w:szCs w:val="28"/>
          <w:lang w:val="en-US" w:eastAsia="zh-CN"/>
        </w:rPr>
        <w:t>同时报名截止时间变更为2022年1月5日16:00。</w:t>
      </w:r>
    </w:p>
    <w:p>
      <w:pPr>
        <w:spacing w:line="30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由此给各参标单位带来不便，敬请谅解！</w:t>
      </w:r>
    </w:p>
    <w:p>
      <w:pPr>
        <w:rPr>
          <w:rFonts w:ascii="宋体" w:hAnsi="宋体"/>
          <w:sz w:val="28"/>
          <w:szCs w:val="28"/>
        </w:rPr>
      </w:pPr>
    </w:p>
    <w:p>
      <w:pPr>
        <w:tabs>
          <w:tab w:val="left" w:pos="5695"/>
        </w:tabs>
        <w:ind w:firstLine="280" w:firstLineChars="10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芜湖新兴铸管有限责任公司</w:t>
      </w:r>
    </w:p>
    <w:p>
      <w:pPr>
        <w:tabs>
          <w:tab w:val="left" w:pos="5695"/>
        </w:tabs>
        <w:ind w:right="560" w:firstLine="6160" w:firstLineChars="2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招标办</w:t>
      </w:r>
    </w:p>
    <w:p>
      <w:pPr>
        <w:tabs>
          <w:tab w:val="left" w:pos="5360"/>
        </w:tabs>
        <w:rPr>
          <w:rFonts w:hint="default"/>
          <w:sz w:val="28"/>
          <w:szCs w:val="36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28</w:t>
      </w:r>
      <w:r>
        <w:rPr>
          <w:rFonts w:hint="eastAsia" w:ascii="宋体" w:hAnsi="宋体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DD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宋体" w:hAnsi="宋体"/>
      <w:snapToGrid w:val="0"/>
      <w:kern w:val="24"/>
      <w:sz w:val="24"/>
      <w:szCs w:val="24"/>
    </w:rPr>
  </w:style>
  <w:style w:type="paragraph" w:customStyle="1" w:styleId="5">
    <w:name w:val="表格文字"/>
    <w:basedOn w:val="1"/>
    <w:next w:val="2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2021-12-29T00:21:02Z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44F9037C4660441E96D3EBD0DF57A8E6</vt:lpwstr>
  </property>
</Properties>
</file>