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优特钢中间包耐材总承包</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30</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202101200013YTGZJBNCZCB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优特钢中间包耐材总承包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w:t>
      </w:r>
      <w:bookmarkStart w:id="0" w:name="_GoBack"/>
      <w:bookmarkEnd w:id="0"/>
      <w:r>
        <w:rPr>
          <w:rFonts w:hint="eastAsia" w:ascii="宋体" w:hAnsi="宋体" w:eastAsia="宋体" w:cs="Times New Roman"/>
          <w:kern w:val="2"/>
          <w:sz w:val="24"/>
          <w:szCs w:val="24"/>
          <w:highlight w:val="none"/>
          <w:lang w:val="en-US" w:eastAsia="zh-CN" w:bidi="ar-SA"/>
        </w:rPr>
        <w:t>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17</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19</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17</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sz w:val="24"/>
          <w:szCs w:val="24"/>
        </w:rPr>
      </w:pPr>
      <w:r>
        <w:rPr>
          <w:rFonts w:hint="eastAsia" w:ascii="宋体" w:hAnsi="宋体"/>
          <w:b/>
          <w:sz w:val="24"/>
          <w:szCs w:val="24"/>
        </w:rPr>
        <w:t>投标有效期</w:t>
      </w:r>
      <w:r>
        <w:rPr>
          <w:rFonts w:hint="eastAsia" w:ascii="宋体" w:hAnsi="宋体"/>
          <w:b/>
          <w:sz w:val="24"/>
          <w:szCs w:val="24"/>
          <w:lang w:val="en-US" w:eastAsia="zh-CN"/>
        </w:rPr>
        <w:t xml:space="preserve">    </w:t>
      </w:r>
    </w:p>
    <w:p>
      <w:pPr>
        <w:numPr>
          <w:numId w:val="0"/>
        </w:numPr>
        <w:spacing w:line="300" w:lineRule="auto"/>
        <w:ind w:leftChars="0" w:firstLine="964" w:firstLineChars="400"/>
        <w:rPr>
          <w:rFonts w:ascii="宋体" w:hAnsi="宋体"/>
          <w:sz w:val="24"/>
          <w:szCs w:val="24"/>
        </w:rPr>
      </w:pPr>
      <w:r>
        <w:rPr>
          <w:rFonts w:hint="eastAsia" w:ascii="宋体" w:hAnsi="宋体"/>
          <w:b/>
          <w:sz w:val="24"/>
          <w:szCs w:val="24"/>
          <w:lang w:val="en-US" w:eastAsia="zh-CN"/>
        </w:rPr>
        <w:t xml:space="preserve"> </w:t>
      </w:r>
      <w:r>
        <w:rPr>
          <w:rFonts w:hint="eastAsia" w:ascii="宋体" w:hAnsi="宋体"/>
          <w:sz w:val="24"/>
          <w:szCs w:val="24"/>
        </w:rPr>
        <w:t>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numPr>
          <w:ilvl w:val="0"/>
          <w:numId w:val="7"/>
        </w:numPr>
        <w:rPr>
          <w:b/>
          <w:sz w:val="24"/>
          <w:szCs w:val="24"/>
        </w:rPr>
      </w:pPr>
      <w:r>
        <w:rPr>
          <w:rFonts w:hint="eastAsia"/>
          <w:b/>
          <w:sz w:val="24"/>
          <w:szCs w:val="24"/>
        </w:rPr>
        <w:t>其他要求</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rPr>
          <w:rFonts w:hint="default" w:ascii="宋体" w:hAnsi="宋体"/>
          <w:b/>
          <w:color w:val="FF0000"/>
          <w:sz w:val="24"/>
          <w:szCs w:val="24"/>
          <w:lang w:val="en-US" w:eastAsia="zh-CN"/>
        </w:rPr>
      </w:pPr>
      <w:r>
        <w:rPr>
          <w:rFonts w:hint="eastAsia" w:ascii="宋体" w:hAnsi="宋体"/>
          <w:b/>
          <w:color w:val="FF0000"/>
          <w:sz w:val="24"/>
          <w:szCs w:val="24"/>
          <w:lang w:val="en-US" w:eastAsia="zh-CN"/>
        </w:rPr>
        <w:t>2、一、该项目分三个标段：（1）.二连铸分体式水口中包、 二连铸整体式水口中包耐材总承包；（2）.三连铸整体式水口中包耐材总承包；（3）.四连铸整体式水口中包耐材总承包。其中标段1、标段2按吨钢报价；标段3按单套报价。详见下表。</w:t>
      </w:r>
    </w:p>
    <w:tbl>
      <w:tblPr>
        <w:tblStyle w:val="10"/>
        <w:tblpPr w:leftFromText="180" w:rightFromText="180" w:vertAnchor="text" w:horzAnchor="page" w:tblpX="1272" w:tblpY="386"/>
        <w:tblOverlap w:val="never"/>
        <w:tblW w:w="9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3833"/>
        <w:gridCol w:w="2197"/>
        <w:gridCol w:w="1268"/>
        <w:gridCol w:w="13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标段</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物资名称</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数  量</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1297"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default" w:ascii="宋体" w:hAnsi="宋体" w:eastAsia="宋体"/>
                <w:b/>
                <w:lang w:val="en-US" w:eastAsia="zh-CN"/>
              </w:rPr>
            </w:pPr>
            <w:r>
              <w:rPr>
                <w:rFonts w:hint="eastAsia" w:ascii="宋体" w:hAnsi="宋体"/>
                <w:b/>
                <w:lang w:val="en-US" w:eastAsia="zh-CN"/>
              </w:rPr>
              <w:t>标段一</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sz w:val="24"/>
                <w:szCs w:val="24"/>
                <w:lang w:val="en-US" w:eastAsia="zh-CN" w:bidi="ar-SA"/>
              </w:rPr>
            </w:pPr>
            <w:r>
              <w:rPr>
                <w:rFonts w:hint="eastAsia" w:ascii="宋体" w:hAnsi="宋体"/>
                <w:b/>
              </w:rPr>
              <w:t>二连铸分体式水口中包耐材总承包</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b/>
                <w:lang w:val="en-US" w:eastAsia="zh-CN"/>
              </w:rPr>
            </w:pPr>
            <w:r>
              <w:rPr>
                <w:rFonts w:hint="eastAsia" w:ascii="宋体" w:hAnsi="宋体"/>
                <w:b/>
                <w:lang w:val="en-US" w:eastAsia="zh-CN"/>
              </w:rPr>
              <w:t>约35万</w:t>
            </w:r>
            <w:r>
              <w:rPr>
                <w:rFonts w:hint="eastAsia" w:ascii="宋体" w:hAnsi="宋体"/>
                <w:b/>
              </w:rPr>
              <w:t>吨钢</w:t>
            </w:r>
            <w:r>
              <w:rPr>
                <w:rFonts w:hint="eastAsia" w:ascii="宋体" w:hAnsi="宋体"/>
                <w:b/>
                <w:lang w:val="en-US" w:eastAsia="zh-CN"/>
              </w:rPr>
              <w:t>/年</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r>
              <w:rPr>
                <w:rFonts w:hint="eastAsia" w:ascii="宋体" w:hAnsi="宋体"/>
                <w:b/>
              </w:rPr>
              <w:t>B</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1297"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szCs w:val="24"/>
                <w:lang w:val="en-US" w:eastAsia="zh-CN" w:bidi="ar-SA"/>
              </w:rPr>
            </w:pPr>
            <w:r>
              <w:rPr>
                <w:rFonts w:hint="eastAsia" w:ascii="宋体" w:hAnsi="宋体"/>
                <w:b/>
              </w:rPr>
              <w:t>二连铸整体式水口中包耐材总承包</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r>
              <w:rPr>
                <w:rFonts w:hint="eastAsia" w:ascii="宋体" w:hAnsi="宋体"/>
                <w:b/>
                <w:lang w:val="en-US" w:eastAsia="zh-CN"/>
              </w:rPr>
              <w:t>约65万</w:t>
            </w:r>
            <w:r>
              <w:rPr>
                <w:rFonts w:hint="eastAsia" w:ascii="宋体" w:hAnsi="宋体"/>
                <w:b/>
              </w:rPr>
              <w:t>吨钢</w:t>
            </w:r>
            <w:r>
              <w:rPr>
                <w:rFonts w:hint="eastAsia" w:ascii="宋体" w:hAnsi="宋体"/>
                <w:b/>
                <w:lang w:val="en-US" w:eastAsia="zh-CN"/>
              </w:rPr>
              <w:t>/年</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r>
              <w:rPr>
                <w:rFonts w:hint="eastAsia" w:ascii="宋体" w:hAnsi="宋体"/>
                <w:b/>
              </w:rPr>
              <w:t>B</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r>
              <w:rPr>
                <w:rFonts w:hint="eastAsia" w:ascii="宋体" w:hAnsi="宋体"/>
                <w:b/>
                <w:lang w:val="en-US" w:eastAsia="zh-CN"/>
              </w:rPr>
              <w:t>标段二</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szCs w:val="24"/>
                <w:lang w:val="en-US" w:eastAsia="zh-CN" w:bidi="ar-SA"/>
              </w:rPr>
            </w:pPr>
            <w:r>
              <w:rPr>
                <w:rFonts w:hint="eastAsia" w:ascii="宋体" w:hAnsi="宋体"/>
                <w:b/>
              </w:rPr>
              <w:t>三连铸整体式水口中包耐材总承包</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r>
              <w:rPr>
                <w:rFonts w:hint="eastAsia" w:ascii="宋体" w:hAnsi="宋体"/>
                <w:b/>
                <w:lang w:val="en-US" w:eastAsia="zh-CN"/>
              </w:rPr>
              <w:t>约45万</w:t>
            </w:r>
            <w:r>
              <w:rPr>
                <w:rFonts w:hint="eastAsia" w:ascii="宋体" w:hAnsi="宋体"/>
                <w:b/>
              </w:rPr>
              <w:t>吨钢</w:t>
            </w:r>
            <w:r>
              <w:rPr>
                <w:rFonts w:hint="eastAsia" w:ascii="宋体" w:hAnsi="宋体"/>
                <w:b/>
                <w:lang w:val="en-US" w:eastAsia="zh-CN"/>
              </w:rPr>
              <w:t>/年</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r>
              <w:rPr>
                <w:rFonts w:hint="eastAsia" w:ascii="宋体" w:hAnsi="宋体"/>
                <w:b/>
              </w:rPr>
              <w:t>B</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r>
              <w:rPr>
                <w:rFonts w:hint="eastAsia" w:ascii="宋体" w:hAnsi="宋体"/>
                <w:b/>
                <w:lang w:val="en-US" w:eastAsia="zh-CN"/>
              </w:rPr>
              <w:t>标段三</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rPr>
            </w:pPr>
            <w:r>
              <w:rPr>
                <w:rFonts w:hint="eastAsia" w:ascii="宋体" w:hAnsi="宋体"/>
                <w:b/>
              </w:rPr>
              <w:t>四连铸整体式水口中包耐材总承包</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b/>
                <w:lang w:val="en-US" w:eastAsia="zh-CN"/>
              </w:rPr>
            </w:pPr>
            <w:r>
              <w:rPr>
                <w:rFonts w:hint="eastAsia" w:ascii="宋体" w:hAnsi="宋体"/>
                <w:b/>
                <w:lang w:val="en-US" w:eastAsia="zh-CN"/>
              </w:rPr>
              <w:t>约150套/年</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b/>
              </w:rPr>
            </w:pPr>
            <w:r>
              <w:rPr>
                <w:rFonts w:hint="eastAsia" w:ascii="宋体" w:hAnsi="宋体"/>
                <w:b/>
              </w:rPr>
              <w:t>B</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b/>
                <w:lang w:val="en-US" w:eastAsia="zh-CN"/>
              </w:rPr>
            </w:pPr>
            <w:r>
              <w:rPr>
                <w:rFonts w:hint="eastAsia" w:ascii="宋体" w:hAnsi="宋体"/>
                <w:b/>
                <w:lang w:val="en-US" w:eastAsia="zh-CN"/>
              </w:rPr>
              <w:t>约30万吨钢/年</w:t>
            </w:r>
          </w:p>
        </w:tc>
      </w:tr>
    </w:tbl>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3、标段1，2022年预算过钢量约100万吨，其中分体式水口中包产量约35万吨，整体式水口中包产量约65万吨，按总价评标。标段2，2022年预算产量约45万吨。标段3，2022年预算产量约30万吨，计划150套中间包。</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4、要求生产企业，提供2019年至今，3份及以上国内先进优特钢钢企（如兴澄、邢钢、南钢、马钢、石横特钢等）年度中间包耐材承包业绩，其中一份为正在执行的（附上合同、技术协议及发票复印件，要求按合同+技术协议+发票的顺序整理好）。业绩经炼钢部初审通过后，方可参加报名。</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5、投标保证金缴纳40万元，中标后按公司要求缴纳60万安全保障金。</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6、招标合同执行周期为一年。</w:t>
      </w: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优特钢中间包耐材总承包</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BD83FED"/>
    <w:rsid w:val="1C430554"/>
    <w:rsid w:val="1CCB1E53"/>
    <w:rsid w:val="1D2E11E1"/>
    <w:rsid w:val="1E55415E"/>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A14E0E"/>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130E41"/>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C656F74"/>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3F56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152069"/>
    <w:rsid w:val="5E611270"/>
    <w:rsid w:val="5EB2026E"/>
    <w:rsid w:val="5EEF2412"/>
    <w:rsid w:val="5F5D00D1"/>
    <w:rsid w:val="5F8C3E89"/>
    <w:rsid w:val="5FA30C9C"/>
    <w:rsid w:val="5FE13E30"/>
    <w:rsid w:val="60883A59"/>
    <w:rsid w:val="60A608A8"/>
    <w:rsid w:val="61033D16"/>
    <w:rsid w:val="623E76D0"/>
    <w:rsid w:val="625B24D7"/>
    <w:rsid w:val="62CD795C"/>
    <w:rsid w:val="63825779"/>
    <w:rsid w:val="6438579B"/>
    <w:rsid w:val="651040D6"/>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EB3FE1"/>
    <w:rsid w:val="770E210B"/>
    <w:rsid w:val="772D76F7"/>
    <w:rsid w:val="773210D8"/>
    <w:rsid w:val="77846985"/>
    <w:rsid w:val="778A5616"/>
    <w:rsid w:val="77F80B55"/>
    <w:rsid w:val="780E1C86"/>
    <w:rsid w:val="78184195"/>
    <w:rsid w:val="784529A4"/>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15</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2021-12-30T07:37:06Z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