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特喷线内磨及喷锌除尘系统</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2022001004TPXNMJPXCCXT</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特喷线内磨及喷锌除尘系统</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       姜  工    17681329559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铸管部：           张  工    18375312193</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 xml:space="preserve">工程管理部：       方  工    18365386871 </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28</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09:30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sz w:val="24"/>
          <w:szCs w:val="24"/>
        </w:rPr>
        <w:t>具有有效的安全生产许可证</w:t>
      </w:r>
      <w:r>
        <w:rPr>
          <w:rFonts w:hint="eastAsia"/>
          <w:sz w:val="24"/>
          <w:szCs w:val="24"/>
          <w:lang w:eastAsia="zh-CN"/>
        </w:rPr>
        <w:t>。</w:t>
      </w:r>
    </w:p>
    <w:p>
      <w:pPr>
        <w:numPr>
          <w:ilvl w:val="0"/>
          <w:numId w:val="3"/>
        </w:numPr>
        <w:spacing w:line="300" w:lineRule="auto"/>
        <w:rPr>
          <w:rFonts w:ascii="宋体" w:hAnsi="宋体"/>
          <w:sz w:val="24"/>
          <w:szCs w:val="24"/>
        </w:rPr>
      </w:pPr>
      <w:r>
        <w:rPr>
          <w:rFonts w:hint="eastAsia"/>
          <w:sz w:val="24"/>
          <w:szCs w:val="24"/>
        </w:rPr>
        <w:t>提供近5年类似业绩证明材料，且不少于3份</w:t>
      </w:r>
      <w:r>
        <w:rPr>
          <w:rFonts w:hint="eastAsia"/>
          <w:sz w:val="24"/>
          <w:szCs w:val="24"/>
          <w:lang w:eastAsia="zh-CN"/>
        </w:rPr>
        <w:t>。</w:t>
      </w:r>
    </w:p>
    <w:p>
      <w:pPr>
        <w:numPr>
          <w:ilvl w:val="0"/>
          <w:numId w:val="3"/>
        </w:numPr>
        <w:spacing w:line="300" w:lineRule="auto"/>
        <w:rPr>
          <w:rFonts w:ascii="宋体" w:hAnsi="宋体"/>
          <w:sz w:val="24"/>
          <w:szCs w:val="24"/>
        </w:rPr>
      </w:pPr>
      <w:r>
        <w:rPr>
          <w:rFonts w:hint="eastAsia" w:ascii="Times New Roman" w:hAnsi="宋体"/>
          <w:sz w:val="24"/>
          <w:szCs w:val="24"/>
          <w:lang w:eastAsia="zh-CN"/>
        </w:rPr>
        <w:t>施工</w:t>
      </w:r>
      <w:r>
        <w:rPr>
          <w:rFonts w:ascii="Times New Roman" w:hAnsi="宋体"/>
          <w:sz w:val="24"/>
          <w:szCs w:val="24"/>
          <w:lang w:eastAsia="zh-CN"/>
        </w:rPr>
        <w:t>资质</w:t>
      </w:r>
      <w:r>
        <w:rPr>
          <w:rFonts w:hint="eastAsia" w:ascii="Times New Roman" w:hAnsi="宋体"/>
          <w:sz w:val="24"/>
          <w:szCs w:val="24"/>
          <w:lang w:eastAsia="zh-CN"/>
        </w:rPr>
        <w:t>要求：环保工程专业承包二级资质或机电工程施工总承包三级及以上资质</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w:t>
      </w:r>
      <w:r>
        <w:rPr>
          <w:rFonts w:hint="eastAsia" w:ascii="宋体" w:hAnsi="宋体"/>
          <w:sz w:val="24"/>
          <w:szCs w:val="24"/>
          <w:lang w:val="en-US" w:eastAsia="zh-CN"/>
        </w:rPr>
        <w:t>附件</w:t>
      </w:r>
      <w:r>
        <w:rPr>
          <w:rFonts w:ascii="宋体" w:hAnsi="宋体"/>
          <w:sz w:val="24"/>
          <w:szCs w:val="24"/>
        </w:rPr>
        <w:t>规定的其他条件</w:t>
      </w:r>
      <w:r>
        <w:rPr>
          <w:rFonts w:hint="eastAsia" w:ascii="宋体" w:hAnsi="宋体"/>
          <w:sz w:val="24"/>
          <w:szCs w:val="24"/>
          <w:lang w:val="en-US"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（4）</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1、设备款拟定付款方式：货到齐付款30%，安装完毕验收合格付款30%，正常使用三个月付款30%，质保金10%，质保期一年。</w:t>
      </w:r>
    </w:p>
    <w:p>
      <w:pPr>
        <w:spacing w:line="440" w:lineRule="exact"/>
        <w:ind w:firstLine="480" w:firstLineChars="200"/>
        <w:rPr>
          <w:rFonts w:hint="eastAsia" w:ascii="宋体" w:hAnsi="宋体"/>
          <w:sz w:val="24"/>
          <w:szCs w:val="24"/>
        </w:rPr>
      </w:pPr>
      <w:r>
        <w:rPr>
          <w:rFonts w:hint="eastAsia" w:ascii="宋体" w:hAnsi="宋体"/>
          <w:sz w:val="24"/>
          <w:szCs w:val="24"/>
        </w:rPr>
        <w:t>2、结算方式：结算方式均为6个月银行承兑汇票</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3、建议交货期：90天内。</w:t>
      </w:r>
    </w:p>
    <w:p>
      <w:pPr>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lang w:val="en-US" w:eastAsia="zh-CN"/>
        </w:rPr>
        <w:t>特喷线内磨及喷锌除尘系统，</w:t>
      </w:r>
      <w:r>
        <w:rPr>
          <w:rFonts w:hint="eastAsia"/>
          <w:bCs/>
          <w:sz w:val="28"/>
          <w:szCs w:val="28"/>
        </w:rPr>
        <w:t>详见附件技术资料</w:t>
      </w:r>
      <w:r>
        <w:rPr>
          <w:rFonts w:hint="eastAsia"/>
          <w:bCs/>
          <w:sz w:val="28"/>
          <w:szCs w:val="28"/>
          <w:lang w:eastAsia="zh-CN"/>
        </w:rPr>
        <w:t>。</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宋体" w:hAnsi="宋体"/>
                <w:b/>
                <w:color w:val="FF0000"/>
                <w:sz w:val="28"/>
                <w:szCs w:val="28"/>
                <w:lang w:val="en-US" w:eastAsia="zh-CN"/>
              </w:rPr>
              <w:t>内磨除尘系统</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1套</w:t>
            </w:r>
          </w:p>
        </w:tc>
        <w:tc>
          <w:tcPr>
            <w:tcW w:w="1931" w:type="dxa"/>
            <w:vMerge w:val="restart"/>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b/>
                <w:color w:val="FF0000"/>
                <w:sz w:val="32"/>
                <w:szCs w:val="32"/>
                <w:lang w:val="en-US" w:eastAsia="zh-CN"/>
              </w:rPr>
            </w:pPr>
            <w:r>
              <w:rPr>
                <w:rFonts w:hint="eastAsia" w:ascii="宋体" w:hAnsi="宋体"/>
                <w:b/>
                <w:color w:val="FF0000"/>
                <w:sz w:val="32"/>
                <w:szCs w:val="32"/>
                <w:lang w:val="en-US" w:eastAsia="zh-CN"/>
              </w:rPr>
              <w:t>B</w:t>
            </w:r>
          </w:p>
          <w:p>
            <w:pPr>
              <w:spacing w:line="500" w:lineRule="exact"/>
              <w:jc w:val="center"/>
              <w:rPr>
                <w:rFonts w:hint="eastAsia" w:ascii="宋体" w:hAnsi="宋体"/>
                <w:b/>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喷锌除尘系统</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1套</w:t>
            </w:r>
          </w:p>
        </w:tc>
        <w:tc>
          <w:tcPr>
            <w:tcW w:w="1931" w:type="dxa"/>
            <w:vMerge w:val="continue"/>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p>
        </w:tc>
      </w:tr>
    </w:tbl>
    <w:p>
      <w:pPr>
        <w:numPr>
          <w:ilvl w:val="0"/>
          <w:numId w:val="0"/>
        </w:numPr>
        <w:jc w:val="left"/>
        <w:rPr>
          <w:rFonts w:hint="eastAsia"/>
          <w:bCs/>
          <w:sz w:val="28"/>
          <w:szCs w:val="28"/>
        </w:rPr>
      </w:pPr>
      <w:r>
        <w:rPr>
          <w:rFonts w:hint="eastAsia"/>
          <w:bCs/>
          <w:sz w:val="28"/>
          <w:szCs w:val="28"/>
        </w:rPr>
        <w:t>满足《</w:t>
      </w:r>
      <w:r>
        <w:rPr>
          <w:rFonts w:hint="eastAsia"/>
          <w:bCs/>
          <w:sz w:val="28"/>
          <w:szCs w:val="28"/>
          <w:lang w:val="en-US" w:eastAsia="zh-CN"/>
        </w:rPr>
        <w:t>特喷线内磨及喷锌除尘系统招标</w:t>
      </w:r>
      <w:r>
        <w:rPr>
          <w:rFonts w:hint="eastAsia"/>
          <w:bCs/>
          <w:sz w:val="28"/>
          <w:szCs w:val="28"/>
        </w:rPr>
        <w:t>技术</w:t>
      </w:r>
      <w:r>
        <w:rPr>
          <w:rFonts w:hint="eastAsia"/>
          <w:bCs/>
          <w:sz w:val="28"/>
          <w:szCs w:val="28"/>
          <w:lang w:eastAsia="zh-CN"/>
        </w:rPr>
        <w:t>要求</w:t>
      </w:r>
      <w:r>
        <w:rPr>
          <w:rFonts w:hint="eastAsia"/>
          <w:bCs/>
          <w:sz w:val="28"/>
          <w:szCs w:val="28"/>
        </w:rPr>
        <w:t>》</w:t>
      </w:r>
      <w:r>
        <w:rPr>
          <w:rFonts w:hint="eastAsia"/>
          <w:bCs/>
          <w:sz w:val="28"/>
          <w:szCs w:val="28"/>
          <w:lang w:eastAsia="zh-CN"/>
        </w:rPr>
        <w:t>中</w:t>
      </w:r>
      <w:r>
        <w:rPr>
          <w:rFonts w:hint="eastAsia"/>
          <w:bCs/>
          <w:sz w:val="28"/>
          <w:szCs w:val="28"/>
        </w:rPr>
        <w:t>的要求；</w:t>
      </w:r>
    </w:p>
    <w:p>
      <w:pPr>
        <w:numPr>
          <w:ilvl w:val="0"/>
          <w:numId w:val="0"/>
        </w:numPr>
        <w:jc w:val="left"/>
        <w:rPr>
          <w:rFonts w:hint="eastAsia"/>
          <w:bCs/>
          <w:sz w:val="28"/>
          <w:szCs w:val="28"/>
          <w:lang w:val="en-US" w:eastAsia="zh-CN"/>
        </w:rPr>
      </w:pPr>
      <w:r>
        <w:rPr>
          <w:rFonts w:hint="eastAsia"/>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jc w:val="left"/>
        <w:rPr>
          <w:rFonts w:hint="eastAsia"/>
          <w:bCs/>
          <w:sz w:val="28"/>
          <w:szCs w:val="28"/>
          <w:lang w:val="en-US" w:eastAsia="zh-CN"/>
        </w:rPr>
      </w:pPr>
      <w:r>
        <w:rPr>
          <w:rFonts w:hint="eastAsia"/>
          <w:bCs/>
          <w:sz w:val="28"/>
          <w:szCs w:val="28"/>
          <w:lang w:val="en-US" w:eastAsia="zh-CN"/>
        </w:rPr>
        <w:t>3、</w:t>
      </w:r>
      <w:r>
        <w:rPr>
          <w:rFonts w:hint="eastAsia"/>
          <w:bCs/>
          <w:sz w:val="28"/>
          <w:szCs w:val="28"/>
          <w:lang w:eastAsia="zh-CN"/>
        </w:rPr>
        <w:t>施工资质要求：环保工程</w:t>
      </w:r>
      <w:r>
        <w:rPr>
          <w:rFonts w:hint="eastAsia"/>
          <w:bCs/>
          <w:sz w:val="28"/>
          <w:szCs w:val="28"/>
          <w:lang w:val="en-US" w:eastAsia="zh-CN"/>
        </w:rPr>
        <w:t>专业承包二级资质或机电工程施工总承包三级及以上资质。</w:t>
      </w:r>
      <w:r>
        <w:rPr>
          <w:rFonts w:hint="eastAsia"/>
          <w:bCs/>
          <w:sz w:val="28"/>
          <w:szCs w:val="28"/>
          <w:lang w:val="en-US" w:eastAsia="zh-CN"/>
        </w:rPr>
        <w:t>并具有有效的安全生产许可证。</w:t>
      </w:r>
    </w:p>
    <w:p>
      <w:pPr>
        <w:numPr>
          <w:ilvl w:val="0"/>
          <w:numId w:val="0"/>
        </w:numPr>
        <w:jc w:val="left"/>
        <w:rPr>
          <w:rFonts w:hint="eastAsia"/>
          <w:bCs/>
          <w:sz w:val="28"/>
          <w:szCs w:val="28"/>
          <w:lang w:val="en-US" w:eastAsia="zh-CN"/>
        </w:rPr>
      </w:pPr>
      <w:r>
        <w:rPr>
          <w:rFonts w:hint="eastAsia"/>
          <w:bCs/>
          <w:sz w:val="28"/>
          <w:szCs w:val="28"/>
          <w:lang w:val="en-US" w:eastAsia="zh-CN"/>
        </w:rPr>
        <w:t>4、提供近5</w:t>
      </w:r>
      <w:bookmarkStart w:id="0" w:name="_GoBack"/>
      <w:bookmarkEnd w:id="0"/>
      <w:r>
        <w:rPr>
          <w:rFonts w:hint="eastAsia"/>
          <w:bCs/>
          <w:sz w:val="28"/>
          <w:szCs w:val="28"/>
          <w:lang w:val="en-US" w:eastAsia="zh-CN"/>
        </w:rPr>
        <w:t>年类似业绩证明材料，且不少于3份</w:t>
      </w:r>
    </w:p>
    <w:p>
      <w:pPr>
        <w:numPr>
          <w:ilvl w:val="0"/>
          <w:numId w:val="0"/>
        </w:numPr>
        <w:jc w:val="left"/>
        <w:rPr>
          <w:rFonts w:hint="eastAsia"/>
          <w:bCs/>
          <w:sz w:val="28"/>
          <w:szCs w:val="28"/>
          <w:lang w:val="zh-CN" w:eastAsia="zh-CN"/>
        </w:rPr>
      </w:pPr>
      <w:r>
        <w:rPr>
          <w:rFonts w:hint="eastAsia"/>
          <w:bCs/>
          <w:sz w:val="28"/>
          <w:szCs w:val="28"/>
          <w:lang w:val="en-US" w:eastAsia="zh-CN"/>
        </w:rPr>
        <w:t>5、满足需方使用要求，任何投标人希望参与本项目均应在开标前与招标人联系开展技术交流</w:t>
      </w:r>
      <w:r>
        <w:rPr>
          <w:rFonts w:hint="eastAsia"/>
          <w:bCs/>
          <w:sz w:val="28"/>
          <w:szCs w:val="28"/>
          <w:lang w:val="zh-CN" w:eastAsia="zh-CN"/>
        </w:rPr>
        <w:t>。</w:t>
      </w: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pStyle w:val="2"/>
        <w:rPr>
          <w:rFonts w:hint="eastAsia"/>
        </w:rPr>
      </w:pPr>
    </w:p>
    <w:p>
      <w:pPr>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ascii="仿宋_GB2312" w:eastAsia="仿宋_GB2312"/>
          <w:sz w:val="28"/>
          <w:szCs w:val="28"/>
        </w:rPr>
        <w:t xml:space="preserve">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lang w:val="en-US" w:eastAsia="zh-CN"/>
        </w:rPr>
        <w:t>特喷线内磨及喷锌除尘系统</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2C59EC"/>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61306"/>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044995"/>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08792D"/>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5EF0E48"/>
    <w:rsid w:val="26220172"/>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42CAD"/>
    <w:rsid w:val="324F62A8"/>
    <w:rsid w:val="32E00DA4"/>
    <w:rsid w:val="32F7522E"/>
    <w:rsid w:val="339D246B"/>
    <w:rsid w:val="33A61841"/>
    <w:rsid w:val="33BC4094"/>
    <w:rsid w:val="33DE5B5C"/>
    <w:rsid w:val="342060A8"/>
    <w:rsid w:val="34BB556C"/>
    <w:rsid w:val="35212328"/>
    <w:rsid w:val="358603F2"/>
    <w:rsid w:val="365B15AF"/>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3E079CE"/>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0E6243"/>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5C2F0F"/>
    <w:rsid w:val="5D915ACD"/>
    <w:rsid w:val="5E093F5D"/>
    <w:rsid w:val="5E14032D"/>
    <w:rsid w:val="5E611270"/>
    <w:rsid w:val="5EB2026E"/>
    <w:rsid w:val="5EEF2412"/>
    <w:rsid w:val="5F5D00D1"/>
    <w:rsid w:val="5F8C3E89"/>
    <w:rsid w:val="5FA30C9C"/>
    <w:rsid w:val="5FE13E30"/>
    <w:rsid w:val="60883A59"/>
    <w:rsid w:val="60A608A8"/>
    <w:rsid w:val="61033D16"/>
    <w:rsid w:val="612F22CF"/>
    <w:rsid w:val="61F335F4"/>
    <w:rsid w:val="623E76D0"/>
    <w:rsid w:val="625B24D7"/>
    <w:rsid w:val="62CD795C"/>
    <w:rsid w:val="63825779"/>
    <w:rsid w:val="64191A38"/>
    <w:rsid w:val="6438579B"/>
    <w:rsid w:val="655749FB"/>
    <w:rsid w:val="65E5671A"/>
    <w:rsid w:val="66EA0C9A"/>
    <w:rsid w:val="66FB3BC1"/>
    <w:rsid w:val="67023348"/>
    <w:rsid w:val="6753255C"/>
    <w:rsid w:val="678F7868"/>
    <w:rsid w:val="67B83316"/>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B6421"/>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2022-01-06T07:42:00Z</cp:lastPrinted>
  <dcterms:modified xsi:type="dcterms:W3CDTF">2022-01-07T07:23:54Z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453E5B5609E442AFA1DE49CA80052D1B</vt:lpwstr>
  </property>
</Properties>
</file>