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Arial"/>
          <w:b/>
          <w:color w:val="auto"/>
          <w:kern w:val="2"/>
          <w:sz w:val="24"/>
          <w:szCs w:val="20"/>
          <w:lang w:val="en-US" w:eastAsia="zh-CN" w:bidi="ar-SA"/>
        </w:rPr>
      </w:pPr>
    </w:p>
    <w:p>
      <w:pPr>
        <w:jc w:val="center"/>
        <w:rPr>
          <w:rFonts w:hint="eastAsia" w:ascii="宋体" w:hAnsi="宋体" w:cs="Arial"/>
          <w:b/>
          <w:color w:val="auto"/>
          <w:kern w:val="2"/>
          <w:sz w:val="24"/>
          <w:szCs w:val="20"/>
          <w:lang w:val="en-US" w:eastAsia="zh-CN" w:bidi="ar-SA"/>
        </w:rPr>
      </w:pPr>
    </w:p>
    <w:p>
      <w:pPr>
        <w:jc w:val="center"/>
        <w:rPr>
          <w:rFonts w:hint="eastAsia" w:ascii="宋体" w:hAnsi="宋体" w:cs="Arial"/>
          <w:b/>
          <w:color w:val="auto"/>
          <w:kern w:val="2"/>
          <w:sz w:val="24"/>
          <w:szCs w:val="20"/>
          <w:lang w:val="en-US" w:eastAsia="zh-CN" w:bidi="ar-SA"/>
        </w:rPr>
      </w:pPr>
      <w:r>
        <w:rPr>
          <w:rFonts w:hint="eastAsia" w:ascii="宋体" w:hAnsi="宋体" w:cs="Arial"/>
          <w:b/>
          <w:color w:val="auto"/>
          <w:kern w:val="2"/>
          <w:sz w:val="24"/>
          <w:szCs w:val="20"/>
          <w:lang w:val="en-US" w:eastAsia="zh-CN" w:bidi="ar-SA"/>
        </w:rPr>
        <w:t xml:space="preserve">  </w:t>
      </w:r>
    </w:p>
    <w:p>
      <w:pPr>
        <w:jc w:val="center"/>
        <w:rPr>
          <w:rFonts w:hint="eastAsia" w:ascii="宋体" w:hAnsi="宋体" w:cs="Arial"/>
          <w:b/>
          <w:color w:val="auto"/>
          <w:kern w:val="2"/>
          <w:sz w:val="24"/>
          <w:szCs w:val="20"/>
          <w:lang w:val="en-US" w:eastAsia="zh-CN" w:bidi="ar-SA"/>
        </w:rPr>
      </w:pPr>
      <w:r>
        <w:rPr>
          <w:rFonts w:hint="eastAsia" w:ascii="宋体" w:hAnsi="宋体" w:cs="Arial"/>
          <w:b/>
          <w:color w:val="auto"/>
          <w:kern w:val="2"/>
          <w:sz w:val="24"/>
          <w:szCs w:val="20"/>
          <w:lang w:val="en-US" w:eastAsia="zh-CN" w:bidi="ar-SA"/>
        </w:rPr>
        <w:t xml:space="preserve">  </w:t>
      </w:r>
    </w:p>
    <w:p>
      <w:pPr>
        <w:jc w:val="center"/>
        <w:rPr>
          <w:rFonts w:hint="eastAsia" w:ascii="宋体" w:hAnsi="宋体" w:eastAsia="宋体" w:cs="宋体"/>
          <w:b/>
          <w:bCs/>
          <w:color w:val="auto"/>
          <w:sz w:val="52"/>
          <w:szCs w:val="52"/>
        </w:rPr>
      </w:pPr>
      <w:r>
        <w:rPr>
          <w:rFonts w:hint="eastAsia" w:ascii="宋体" w:hAnsi="宋体" w:eastAsia="宋体" w:cs="宋体"/>
          <w:b/>
          <w:bCs/>
          <w:color w:val="auto"/>
          <w:sz w:val="52"/>
          <w:szCs w:val="52"/>
        </w:rPr>
        <w:t>芜湖新兴铸管有限责任公司</w:t>
      </w:r>
    </w:p>
    <w:p>
      <w:pPr>
        <w:jc w:val="center"/>
        <w:rPr>
          <w:rFonts w:hint="eastAsia" w:ascii="宋体" w:hAnsi="宋体" w:eastAsia="宋体" w:cs="宋体"/>
          <w:b/>
          <w:bCs/>
          <w:color w:val="auto"/>
          <w:sz w:val="48"/>
          <w:szCs w:val="22"/>
        </w:rPr>
      </w:pPr>
    </w:p>
    <w:p>
      <w:pPr>
        <w:jc w:val="center"/>
        <w:rPr>
          <w:rFonts w:hint="eastAsia"/>
          <w:b/>
          <w:sz w:val="44"/>
          <w:szCs w:val="44"/>
          <w:lang w:val="en-US" w:eastAsia="zh-CN"/>
        </w:rPr>
      </w:pPr>
      <w:r>
        <w:rPr>
          <w:rFonts w:hint="eastAsia"/>
          <w:b/>
          <w:sz w:val="44"/>
          <w:szCs w:val="44"/>
          <w:lang w:val="en-US" w:eastAsia="zh-CN"/>
        </w:rPr>
        <w:t>炼钢部钢渣磁选皮带机改造项目</w:t>
      </w:r>
    </w:p>
    <w:p>
      <w:pPr>
        <w:jc w:val="center"/>
        <w:rPr>
          <w:rFonts w:hint="eastAsia"/>
          <w:b/>
          <w:sz w:val="44"/>
          <w:szCs w:val="44"/>
          <w:lang w:val="en-US" w:eastAsia="zh-CN"/>
        </w:rPr>
      </w:pPr>
    </w:p>
    <w:p>
      <w:pPr>
        <w:jc w:val="center"/>
        <w:rPr>
          <w:rFonts w:hint="eastAsia"/>
          <w:b/>
          <w:sz w:val="44"/>
          <w:szCs w:val="44"/>
          <w:lang w:val="en-US" w:eastAsia="zh-CN"/>
        </w:rPr>
      </w:pPr>
      <w:r>
        <w:rPr>
          <w:rFonts w:hint="eastAsia"/>
          <w:b/>
          <w:sz w:val="44"/>
          <w:szCs w:val="44"/>
          <w:lang w:val="en-US" w:eastAsia="zh-CN"/>
        </w:rPr>
        <w:t>皮带导料槽成套设备</w:t>
      </w:r>
    </w:p>
    <w:p>
      <w:pPr>
        <w:spacing w:line="360" w:lineRule="auto"/>
        <w:ind w:right="0"/>
        <w:jc w:val="both"/>
        <w:rPr>
          <w:rFonts w:hint="eastAsia" w:ascii="宋体" w:hAnsi="宋体" w:eastAsia="宋体" w:cs="宋体"/>
          <w:b/>
          <w:bCs/>
          <w:color w:val="auto"/>
          <w:sz w:val="48"/>
        </w:rPr>
      </w:pPr>
    </w:p>
    <w:p>
      <w:pPr>
        <w:spacing w:line="360" w:lineRule="auto"/>
        <w:ind w:right="0"/>
        <w:jc w:val="both"/>
        <w:rPr>
          <w:rFonts w:hint="eastAsia" w:ascii="宋体" w:hAnsi="宋体" w:eastAsia="宋体" w:cs="宋体"/>
          <w:b/>
          <w:bCs/>
          <w:color w:val="auto"/>
          <w:sz w:val="48"/>
        </w:rPr>
      </w:pPr>
    </w:p>
    <w:p>
      <w:pPr>
        <w:spacing w:line="360" w:lineRule="auto"/>
        <w:jc w:val="center"/>
        <w:rPr>
          <w:rFonts w:hint="eastAsia" w:ascii="宋体" w:hAnsi="宋体" w:cs="宋体"/>
          <w:b/>
          <w:bCs/>
          <w:sz w:val="52"/>
          <w:szCs w:val="28"/>
        </w:rPr>
      </w:pPr>
      <w:r>
        <w:rPr>
          <w:rFonts w:hint="eastAsia" w:ascii="宋体" w:hAnsi="宋体" w:cs="宋体"/>
          <w:b/>
          <w:bCs/>
          <w:sz w:val="52"/>
          <w:szCs w:val="28"/>
        </w:rPr>
        <w:t>技</w:t>
      </w:r>
    </w:p>
    <w:p>
      <w:pPr>
        <w:spacing w:line="360" w:lineRule="auto"/>
        <w:jc w:val="center"/>
        <w:rPr>
          <w:rFonts w:hint="eastAsia" w:ascii="宋体" w:hAnsi="宋体" w:cs="宋体"/>
          <w:b/>
          <w:bCs/>
          <w:sz w:val="52"/>
          <w:szCs w:val="28"/>
        </w:rPr>
      </w:pPr>
      <w:r>
        <w:rPr>
          <w:rFonts w:hint="eastAsia" w:ascii="宋体" w:hAnsi="宋体" w:cs="宋体"/>
          <w:b/>
          <w:bCs/>
          <w:sz w:val="52"/>
          <w:szCs w:val="28"/>
        </w:rPr>
        <w:t>术</w:t>
      </w:r>
    </w:p>
    <w:p>
      <w:pPr>
        <w:spacing w:line="360" w:lineRule="auto"/>
        <w:jc w:val="center"/>
        <w:rPr>
          <w:rFonts w:hint="eastAsia" w:ascii="宋体" w:hAnsi="宋体" w:cs="宋体"/>
          <w:b/>
          <w:bCs/>
          <w:sz w:val="52"/>
          <w:szCs w:val="28"/>
        </w:rPr>
      </w:pPr>
      <w:r>
        <w:rPr>
          <w:rFonts w:hint="eastAsia" w:ascii="宋体" w:hAnsi="宋体" w:cs="宋体"/>
          <w:b/>
          <w:bCs/>
          <w:sz w:val="52"/>
          <w:szCs w:val="28"/>
        </w:rPr>
        <w:t>文</w:t>
      </w:r>
    </w:p>
    <w:p>
      <w:pPr>
        <w:spacing w:line="360" w:lineRule="auto"/>
        <w:jc w:val="center"/>
        <w:rPr>
          <w:rFonts w:hint="eastAsia" w:ascii="宋体" w:hAnsi="宋体" w:eastAsia="宋体" w:cs="宋体"/>
          <w:b/>
          <w:bCs/>
          <w:color w:val="auto"/>
          <w:sz w:val="48"/>
          <w:lang w:val="en-US" w:eastAsia="zh-CN"/>
        </w:rPr>
      </w:pPr>
      <w:r>
        <w:rPr>
          <w:rFonts w:hint="eastAsia" w:ascii="宋体" w:hAnsi="宋体" w:cs="宋体"/>
          <w:b/>
          <w:bCs/>
          <w:sz w:val="52"/>
          <w:szCs w:val="28"/>
        </w:rPr>
        <w:t>件</w:t>
      </w:r>
    </w:p>
    <w:p>
      <w:pPr>
        <w:rPr>
          <w:rFonts w:hint="eastAsia" w:ascii="宋体" w:hAnsi="宋体" w:eastAsia="宋体" w:cs="宋体"/>
          <w:b/>
          <w:bCs/>
          <w:color w:val="auto"/>
          <w:sz w:val="48"/>
          <w:lang w:val="en-US" w:eastAsia="zh-CN"/>
        </w:rPr>
      </w:pPr>
    </w:p>
    <w:p>
      <w:pPr>
        <w:rPr>
          <w:rFonts w:hint="eastAsia" w:ascii="宋体" w:hAnsi="宋体" w:eastAsia="宋体" w:cs="宋体"/>
          <w:b/>
          <w:bCs/>
          <w:color w:val="auto"/>
          <w:sz w:val="48"/>
          <w:lang w:val="en-US" w:eastAsia="zh-CN"/>
        </w:rPr>
      </w:pPr>
    </w:p>
    <w:p>
      <w:pPr>
        <w:pStyle w:val="4"/>
        <w:rPr>
          <w:rFonts w:hint="eastAsia"/>
          <w:lang w:val="en-US" w:eastAsia="zh-CN"/>
        </w:rPr>
      </w:pPr>
    </w:p>
    <w:p>
      <w:pPr>
        <w:rPr>
          <w:rFonts w:hint="eastAsia" w:ascii="宋体" w:hAnsi="宋体" w:eastAsia="宋体" w:cs="宋体"/>
          <w:b/>
          <w:bCs/>
          <w:color w:val="auto"/>
          <w:sz w:val="48"/>
          <w:lang w:val="en-US" w:eastAsia="zh-CN"/>
        </w:rPr>
      </w:pPr>
    </w:p>
    <w:p>
      <w:pPr>
        <w:spacing w:line="360" w:lineRule="auto"/>
        <w:ind w:left="-210" w:leftChars="-100"/>
        <w:rPr>
          <w:rFonts w:hint="eastAsia" w:ascii="宋体" w:hAnsi="宋体" w:cs="宋体"/>
          <w:b/>
          <w:bCs/>
          <w:sz w:val="32"/>
          <w:szCs w:val="32"/>
        </w:rPr>
      </w:pPr>
      <w:r>
        <w:rPr>
          <w:rFonts w:hint="eastAsia" w:ascii="宋体" w:hAnsi="宋体" w:cs="宋体"/>
          <w:b/>
          <w:bCs/>
          <w:sz w:val="32"/>
          <w:szCs w:val="32"/>
        </w:rPr>
        <w:t xml:space="preserve"> 编制：       审核：         会签：         批准：</w:t>
      </w:r>
      <w:bookmarkStart w:id="0" w:name="OLE_LINK3"/>
      <w:bookmarkEnd w:id="0"/>
      <w:bookmarkStart w:id="1" w:name="OLE_LINK2"/>
      <w:bookmarkEnd w:id="1"/>
      <w:bookmarkStart w:id="2" w:name="OLE_LINK1"/>
      <w:bookmarkEnd w:id="2"/>
    </w:p>
    <w:p>
      <w:pPr>
        <w:tabs>
          <w:tab w:val="left" w:pos="2992"/>
          <w:tab w:val="center" w:pos="4214"/>
        </w:tabs>
        <w:spacing w:line="360" w:lineRule="auto"/>
        <w:jc w:val="left"/>
        <w:rPr>
          <w:rFonts w:hint="eastAsia" w:ascii="宋体" w:hAnsi="宋体" w:cs="宋体"/>
          <w:b/>
          <w:bCs/>
          <w:color w:val="auto"/>
          <w:sz w:val="36"/>
          <w:lang w:val="en-US" w:eastAsia="zh-CN"/>
        </w:rPr>
      </w:pPr>
      <w:r>
        <w:rPr>
          <w:rFonts w:hint="eastAsia" w:ascii="宋体" w:hAnsi="宋体" w:cs="宋体"/>
          <w:b/>
          <w:bCs/>
          <w:color w:val="auto"/>
          <w:sz w:val="36"/>
          <w:lang w:val="en-US" w:eastAsia="zh-CN"/>
        </w:rPr>
        <w:tab/>
      </w:r>
    </w:p>
    <w:p>
      <w:pPr>
        <w:tabs>
          <w:tab w:val="left" w:pos="2992"/>
          <w:tab w:val="center" w:pos="4214"/>
        </w:tabs>
        <w:spacing w:line="360" w:lineRule="auto"/>
        <w:jc w:val="left"/>
        <w:rPr>
          <w:rFonts w:hint="eastAsia" w:ascii="宋体" w:hAnsi="宋体" w:cs="宋体"/>
          <w:b/>
          <w:bCs/>
          <w:color w:val="auto"/>
          <w:sz w:val="36"/>
          <w:lang w:val="en-US" w:eastAsia="zh-CN"/>
        </w:rPr>
      </w:pPr>
      <w:r>
        <w:rPr>
          <w:rFonts w:hint="eastAsia" w:ascii="宋体" w:hAnsi="宋体" w:cs="宋体"/>
          <w:b/>
          <w:bCs/>
          <w:color w:val="auto"/>
          <w:sz w:val="36"/>
          <w:lang w:val="en-US" w:eastAsia="zh-CN"/>
        </w:rPr>
        <w:tab/>
      </w:r>
      <w:r>
        <w:rPr>
          <w:rFonts w:hint="eastAsia" w:ascii="宋体" w:hAnsi="宋体" w:cs="宋体"/>
          <w:b/>
          <w:bCs/>
          <w:color w:val="auto"/>
          <w:sz w:val="36"/>
          <w:lang w:val="en-US" w:eastAsia="zh-CN"/>
        </w:rPr>
        <w:t xml:space="preserve"> 2021</w:t>
      </w:r>
      <w:r>
        <w:rPr>
          <w:rFonts w:hint="eastAsia" w:ascii="宋体" w:hAnsi="宋体" w:eastAsia="宋体" w:cs="宋体"/>
          <w:b/>
          <w:bCs/>
          <w:color w:val="auto"/>
          <w:sz w:val="36"/>
          <w:lang w:val="en-US" w:eastAsia="zh-CN"/>
        </w:rPr>
        <w:t>年</w:t>
      </w:r>
      <w:r>
        <w:rPr>
          <w:rFonts w:hint="eastAsia" w:ascii="宋体" w:hAnsi="宋体" w:cs="宋体"/>
          <w:b/>
          <w:bCs/>
          <w:color w:val="auto"/>
          <w:sz w:val="36"/>
          <w:lang w:val="en-US" w:eastAsia="zh-CN"/>
        </w:rPr>
        <w:t>12月</w:t>
      </w:r>
    </w:p>
    <w:p>
      <w:pPr>
        <w:spacing w:line="360" w:lineRule="auto"/>
        <w:rPr>
          <w:rFonts w:hint="eastAsia" w:ascii="宋体" w:hAnsi="宋体"/>
          <w:b/>
          <w:bCs/>
          <w:color w:val="000000" w:themeColor="text1"/>
          <w:sz w:val="28"/>
          <w:szCs w:val="28"/>
          <w14:textFill>
            <w14:solidFill>
              <w14:schemeClr w14:val="tx1"/>
            </w14:solidFill>
          </w14:textFill>
        </w:rPr>
        <w:sectPr>
          <w:pgSz w:w="11906" w:h="16838"/>
          <w:pgMar w:top="1440" w:right="1800" w:bottom="1440" w:left="1800" w:header="851" w:footer="992" w:gutter="0"/>
          <w:pgNumType w:fmt="decimal" w:start="1"/>
          <w:cols w:space="425" w:num="1"/>
          <w:docGrid w:type="lines" w:linePitch="312" w:charSpace="0"/>
        </w:sectPr>
      </w:pPr>
    </w:p>
    <w:p>
      <w:pPr>
        <w:spacing w:line="360" w:lineRule="auto"/>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一、总则</w:t>
      </w:r>
    </w:p>
    <w:p>
      <w:pPr>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本技术文件适用于芜湖新兴铸管有限责任公司</w:t>
      </w:r>
      <w:r>
        <w:rPr>
          <w:rFonts w:hint="eastAsia" w:ascii="宋体" w:hAnsi="宋体" w:cs="宋体"/>
          <w:color w:val="000000" w:themeColor="text1"/>
          <w:sz w:val="24"/>
          <w:szCs w:val="24"/>
          <w:lang w:val="en-US" w:eastAsia="zh-CN"/>
          <w14:textFill>
            <w14:solidFill>
              <w14:schemeClr w14:val="tx1"/>
            </w14:solidFill>
          </w14:textFill>
        </w:rPr>
        <w:t>炼钢部钢渣磁选皮带机改造</w:t>
      </w:r>
      <w:r>
        <w:rPr>
          <w:rFonts w:hint="eastAsia" w:ascii="宋体" w:hAnsi="宋体" w:eastAsia="宋体" w:cs="宋体"/>
          <w:color w:val="000000" w:themeColor="text1"/>
          <w:kern w:val="2"/>
          <w:sz w:val="24"/>
          <w:szCs w:val="24"/>
          <w:lang w:val="en-US" w:eastAsia="zh-CN" w:bidi="ar-SA"/>
          <w14:textFill>
            <w14:solidFill>
              <w14:schemeClr w14:val="tx1"/>
            </w14:solidFill>
          </w14:textFill>
        </w:rPr>
        <w:t>项目</w:t>
      </w:r>
      <w:r>
        <w:rPr>
          <w:rFonts w:hint="eastAsia" w:ascii="宋体" w:hAnsi="宋体" w:cs="宋体"/>
          <w:color w:val="000000" w:themeColor="text1"/>
          <w:sz w:val="24"/>
          <w:szCs w:val="24"/>
          <w:lang w:eastAsia="zh-CN"/>
          <w14:textFill>
            <w14:solidFill>
              <w14:schemeClr w14:val="tx1"/>
            </w14:solidFill>
          </w14:textFill>
        </w:rPr>
        <w:t>。</w:t>
      </w:r>
    </w:p>
    <w:p>
      <w:pPr>
        <w:pStyle w:val="3"/>
        <w:numPr>
          <w:ilvl w:val="0"/>
          <w:numId w:val="1"/>
        </w:numPr>
        <w:tabs>
          <w:tab w:val="left" w:pos="0"/>
          <w:tab w:val="clear" w:pos="425"/>
        </w:tabs>
        <w:spacing w:line="360" w:lineRule="auto"/>
        <w:ind w:left="5" w:hanging="5"/>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本技术文件提出了芜湖新兴铸管有限责任公司</w:t>
      </w:r>
      <w:r>
        <w:rPr>
          <w:rFonts w:hint="eastAsia" w:ascii="宋体" w:hAnsi="宋体" w:eastAsia="宋体" w:cs="宋体"/>
          <w:color w:val="000000" w:themeColor="text1"/>
          <w:kern w:val="2"/>
          <w:sz w:val="24"/>
          <w:szCs w:val="24"/>
          <w:lang w:val="en-US" w:eastAsia="zh-CN" w:bidi="ar-SA"/>
          <w14:textFill>
            <w14:solidFill>
              <w14:schemeClr w14:val="tx1"/>
            </w14:solidFill>
          </w14:textFill>
        </w:rPr>
        <w:t>炼钢部钢渣磁选皮带机改造项目</w:t>
      </w:r>
      <w:r>
        <w:rPr>
          <w:rFonts w:hint="eastAsia" w:ascii="宋体" w:hAnsi="宋体" w:cs="宋体"/>
          <w:color w:val="000000" w:themeColor="text1"/>
          <w14:textFill>
            <w14:solidFill>
              <w14:schemeClr w14:val="tx1"/>
            </w14:solidFill>
          </w14:textFill>
        </w:rPr>
        <w:t>的相关</w:t>
      </w:r>
      <w:r>
        <w:rPr>
          <w:rFonts w:hint="eastAsia" w:ascii="宋体" w:hAnsi="宋体" w:cs="宋体"/>
          <w:color w:val="000000" w:themeColor="text1"/>
          <w:kern w:val="2"/>
          <w14:textFill>
            <w14:solidFill>
              <w14:schemeClr w14:val="tx1"/>
            </w14:solidFill>
          </w14:textFill>
        </w:rPr>
        <w:t>技术要求。设备的设计、设备供货、调试等方面工作均由投标方完成。</w:t>
      </w:r>
    </w:p>
    <w:p>
      <w:pPr>
        <w:pStyle w:val="3"/>
        <w:numPr>
          <w:ilvl w:val="0"/>
          <w:numId w:val="1"/>
        </w:numPr>
        <w:tabs>
          <w:tab w:val="left" w:pos="0"/>
          <w:tab w:val="clear" w:pos="425"/>
        </w:tabs>
        <w:spacing w:line="360" w:lineRule="auto"/>
        <w:ind w:left="5" w:hanging="5"/>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本</w:t>
      </w:r>
      <w:r>
        <w:rPr>
          <w:rFonts w:hint="eastAsia" w:ascii="宋体" w:hAnsi="宋体" w:cs="宋体"/>
          <w:color w:val="000000" w:themeColor="text1"/>
          <w:kern w:val="2"/>
          <w:lang w:eastAsia="zh-CN"/>
          <w14:textFill>
            <w14:solidFill>
              <w14:schemeClr w14:val="tx1"/>
            </w14:solidFill>
          </w14:textFill>
        </w:rPr>
        <w:t>技术文件</w:t>
      </w:r>
      <w:r>
        <w:rPr>
          <w:rFonts w:hint="eastAsia" w:ascii="宋体" w:hAnsi="宋体" w:cs="宋体"/>
          <w:color w:val="000000" w:themeColor="text1"/>
          <w:kern w:val="2"/>
          <w14:textFill>
            <w14:solidFill>
              <w14:schemeClr w14:val="tx1"/>
            </w14:solidFill>
          </w14:textFill>
        </w:rPr>
        <w:t>提出的是最低限度的技术要求，并未对一切技术细节作出规定，也未充分引述有关标准和规范的条文，投标方应提供符合本技术文件和有关工业标准的优质产品。对国家有关安全、环保等强制性标准，必须满足其要求。</w:t>
      </w:r>
      <w:r>
        <w:rPr>
          <w:rFonts w:hint="eastAsia" w:ascii="宋体" w:hAnsi="宋体" w:eastAsia="宋体" w:cs="宋体"/>
          <w:sz w:val="24"/>
        </w:rPr>
        <w:t>凡属于设备正常运行所必须的设备和元器件除特别注明外，均包括在</w:t>
      </w:r>
      <w:r>
        <w:rPr>
          <w:rFonts w:hint="eastAsia" w:ascii="宋体" w:hAnsi="宋体" w:cs="宋体"/>
          <w:color w:val="000000" w:themeColor="text1"/>
          <w:kern w:val="2"/>
          <w14:textFill>
            <w14:solidFill>
              <w14:schemeClr w14:val="tx1"/>
            </w14:solidFill>
          </w14:textFill>
        </w:rPr>
        <w:t>投标方</w:t>
      </w:r>
      <w:r>
        <w:rPr>
          <w:rFonts w:hint="eastAsia" w:ascii="宋体" w:hAnsi="宋体" w:eastAsia="宋体" w:cs="宋体"/>
          <w:sz w:val="24"/>
        </w:rPr>
        <w:t>的供货范围内。</w:t>
      </w:r>
      <w:r>
        <w:rPr>
          <w:rFonts w:hint="eastAsia" w:ascii="宋体" w:hAnsi="宋体" w:cs="宋体"/>
          <w:color w:val="000000" w:themeColor="text1"/>
          <w:kern w:val="2"/>
          <w14:textFill>
            <w14:solidFill>
              <w14:schemeClr w14:val="tx1"/>
            </w14:solidFill>
          </w14:textFill>
        </w:rPr>
        <w:t>投标方</w:t>
      </w:r>
      <w:r>
        <w:rPr>
          <w:rFonts w:hint="eastAsia" w:ascii="宋体" w:hAnsi="宋体" w:eastAsia="宋体" w:cs="宋体"/>
          <w:sz w:val="24"/>
        </w:rPr>
        <w:t>应提供满足本技术</w:t>
      </w:r>
      <w:r>
        <w:rPr>
          <w:rFonts w:hint="eastAsia" w:ascii="宋体" w:hAnsi="宋体" w:eastAsia="宋体" w:cs="宋体"/>
          <w:kern w:val="2"/>
          <w:lang w:eastAsia="zh-CN"/>
        </w:rPr>
        <w:t>文件</w:t>
      </w:r>
      <w:r>
        <w:rPr>
          <w:rFonts w:hint="eastAsia" w:ascii="宋体" w:hAnsi="宋体" w:eastAsia="宋体" w:cs="宋体"/>
          <w:sz w:val="24"/>
        </w:rPr>
        <w:t>要求和有关工业、行业标准的优质产品，并对整套设备及性能指标、附加技术、服务负全责。</w:t>
      </w:r>
    </w:p>
    <w:p>
      <w:pPr>
        <w:pStyle w:val="3"/>
        <w:numPr>
          <w:ilvl w:val="0"/>
          <w:numId w:val="1"/>
        </w:numPr>
        <w:tabs>
          <w:tab w:val="left" w:pos="0"/>
          <w:tab w:val="clear" w:pos="425"/>
        </w:tabs>
        <w:spacing w:line="360" w:lineRule="auto"/>
        <w:ind w:left="5" w:hanging="5"/>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如果投标方没有以书面形式对本技术文件的条文提出异议，则意味着投标方提供的设备完全符合本技术文件的要求。</w:t>
      </w:r>
    </w:p>
    <w:p>
      <w:pPr>
        <w:pStyle w:val="3"/>
        <w:numPr>
          <w:ilvl w:val="0"/>
          <w:numId w:val="1"/>
        </w:numPr>
        <w:tabs>
          <w:tab w:val="left" w:pos="0"/>
          <w:tab w:val="clear" w:pos="425"/>
        </w:tabs>
        <w:spacing w:line="360" w:lineRule="auto"/>
        <w:ind w:left="5" w:hanging="5"/>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本技术文件所使用的标准，如与投标方所执行的标准不一致时，按较高的标准执行</w:t>
      </w:r>
      <w:r>
        <w:rPr>
          <w:rFonts w:hint="eastAsia" w:ascii="宋体" w:hAnsi="宋体" w:eastAsia="宋体" w:cs="宋体"/>
          <w:sz w:val="24"/>
          <w:szCs w:val="24"/>
          <w:lang w:eastAsia="zh-CN"/>
        </w:rPr>
        <w:t>，</w:t>
      </w:r>
      <w:r>
        <w:rPr>
          <w:rFonts w:hint="eastAsia" w:ascii="宋体" w:hAnsi="宋体" w:cs="宋体"/>
          <w:sz w:val="24"/>
          <w:szCs w:val="24"/>
        </w:rPr>
        <w:t>并要求在设计、制造方面所遵循的标准和规程一律以最新版本为准。</w:t>
      </w:r>
      <w:r>
        <w:rPr>
          <w:rFonts w:hint="eastAsia" w:ascii="宋体" w:hAnsi="宋体" w:cs="宋体"/>
          <w:color w:val="000000" w:themeColor="text1"/>
          <w:kern w:val="2"/>
          <w14:textFill>
            <w14:solidFill>
              <w14:schemeClr w14:val="tx1"/>
            </w14:solidFill>
          </w14:textFill>
        </w:rPr>
        <w:t>如果本技术文件与现行使用的有关国家标准以及颁布标准有明显抵触的条文，投标方应及时书面通知招标方进行解决。</w:t>
      </w:r>
    </w:p>
    <w:p>
      <w:pPr>
        <w:pStyle w:val="3"/>
        <w:numPr>
          <w:ilvl w:val="0"/>
          <w:numId w:val="1"/>
        </w:numPr>
        <w:tabs>
          <w:tab w:val="left" w:pos="0"/>
          <w:tab w:val="clear" w:pos="425"/>
        </w:tabs>
        <w:spacing w:line="360" w:lineRule="auto"/>
        <w:ind w:left="5" w:hanging="5"/>
        <w:rPr>
          <w:rFonts w:ascii="宋体" w:hAnsi="宋体" w:cs="宋体"/>
          <w:color w:val="000000" w:themeColor="text1"/>
          <w:kern w:val="2"/>
          <w14:textFill>
            <w14:solidFill>
              <w14:schemeClr w14:val="tx1"/>
            </w14:solidFill>
          </w14:textFill>
        </w:rPr>
      </w:pPr>
      <w:bookmarkStart w:id="3" w:name="_Toc535052067"/>
      <w:r>
        <w:rPr>
          <w:rFonts w:hint="eastAsia" w:ascii="宋体" w:hAnsi="宋体" w:cs="宋体"/>
          <w:color w:val="000000" w:themeColor="text1"/>
          <w:kern w:val="2"/>
          <w14:textFill>
            <w14:solidFill>
              <w14:schemeClr w14:val="tx1"/>
            </w14:solidFill>
          </w14:textFill>
        </w:rPr>
        <w:t>投标方应提供高质量的设备，这些设备是成熟可靠、技术先进的，投标方具有设备制造、运行成功的经验，提供相关产品鉴定证书。</w:t>
      </w:r>
      <w:bookmarkEnd w:id="3"/>
    </w:p>
    <w:p>
      <w:pPr>
        <w:pStyle w:val="3"/>
        <w:numPr>
          <w:ilvl w:val="0"/>
          <w:numId w:val="1"/>
        </w:numPr>
        <w:tabs>
          <w:tab w:val="left" w:pos="0"/>
          <w:tab w:val="clear" w:pos="425"/>
        </w:tabs>
        <w:spacing w:line="360" w:lineRule="auto"/>
        <w:ind w:left="5" w:hanging="5"/>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现场施工的安全管理、标准化作业、文明生产必须执行招标方的相关管理制度。</w:t>
      </w:r>
    </w:p>
    <w:p>
      <w:pPr>
        <w:pStyle w:val="3"/>
        <w:numPr>
          <w:ilvl w:val="0"/>
          <w:numId w:val="1"/>
        </w:numPr>
        <w:tabs>
          <w:tab w:val="left" w:pos="0"/>
          <w:tab w:val="clear" w:pos="425"/>
        </w:tabs>
        <w:spacing w:line="360" w:lineRule="auto"/>
        <w:ind w:left="5" w:hanging="5"/>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设备采用的技术不得涉及他人的专利，所有专利涉及到的全部费用均已包含在设备报价中，投标方保证招标方不承担有关设备专利的一切责任。</w:t>
      </w:r>
    </w:p>
    <w:p>
      <w:pPr>
        <w:pStyle w:val="3"/>
        <w:numPr>
          <w:ilvl w:val="0"/>
          <w:numId w:val="1"/>
        </w:numPr>
        <w:tabs>
          <w:tab w:val="left" w:pos="0"/>
          <w:tab w:val="clear" w:pos="425"/>
        </w:tabs>
        <w:spacing w:line="360" w:lineRule="auto"/>
        <w:ind w:left="5" w:hanging="5"/>
        <w:rPr>
          <w:rFonts w:hint="default" w:ascii="宋体" w:hAnsi="宋体" w:cs="宋体"/>
          <w:color w:val="000000" w:themeColor="text1"/>
          <w:kern w:val="2"/>
          <w:lang w:val="en-US" w:eastAsia="zh-CN"/>
          <w14:textFill>
            <w14:solidFill>
              <w14:schemeClr w14:val="tx1"/>
            </w14:solidFill>
          </w14:textFill>
        </w:rPr>
      </w:pPr>
      <w:r>
        <w:rPr>
          <w:rFonts w:hint="eastAsia" w:ascii="宋体" w:hAnsi="宋体" w:cs="宋体"/>
          <w:sz w:val="24"/>
          <w:lang w:val="en-US" w:eastAsia="zh-CN"/>
        </w:rPr>
        <w:t>文中所述方案、参数等内容仅供参考，最终以专业厂家根据现场实际情况所布置详细方案及参数为准。</w:t>
      </w:r>
    </w:p>
    <w:p>
      <w:pPr>
        <w:pStyle w:val="3"/>
        <w:numPr>
          <w:ilvl w:val="0"/>
          <w:numId w:val="1"/>
        </w:numPr>
        <w:tabs>
          <w:tab w:val="left" w:pos="0"/>
          <w:tab w:val="clear" w:pos="425"/>
        </w:tabs>
        <w:spacing w:line="360" w:lineRule="auto"/>
        <w:ind w:left="5" w:hanging="5"/>
        <w:rPr>
          <w:rFonts w:hint="default" w:ascii="宋体" w:hAnsi="宋体" w:eastAsia="宋体" w:cs="宋体"/>
          <w:sz w:val="24"/>
          <w:lang w:val="en-US" w:eastAsia="zh-CN"/>
        </w:rPr>
      </w:pPr>
      <w:r>
        <w:rPr>
          <w:rFonts w:hint="eastAsia" w:ascii="宋体" w:hAnsi="宋体" w:eastAsia="宋体" w:cs="宋体"/>
          <w:sz w:val="24"/>
          <w:lang w:val="zh-CN" w:eastAsia="zh-CN"/>
        </w:rPr>
        <w:t>投标方所供设备应该在加工厂进行组装完成、试车无问题后再进行解体发货，不可在现场进行设备的二次制造。</w:t>
      </w:r>
    </w:p>
    <w:p>
      <w:pPr>
        <w:rPr>
          <w:rFonts w:hint="default"/>
          <w:lang w:val="en-US" w:eastAsia="zh-CN"/>
        </w:rPr>
      </w:pPr>
      <w:bookmarkStart w:id="6" w:name="_GoBack"/>
      <w:bookmarkEnd w:id="6"/>
    </w:p>
    <w:p>
      <w:pPr>
        <w:numPr>
          <w:ilvl w:val="0"/>
          <w:numId w:val="0"/>
        </w:numPr>
        <w:tabs>
          <w:tab w:val="left" w:pos="399"/>
        </w:tabs>
        <w:spacing w:line="360" w:lineRule="auto"/>
        <w:ind w:leftChars="0"/>
        <w:rPr>
          <w:rFonts w:hint="eastAsia" w:ascii="宋体" w:hAnsi="宋体" w:cs="宋体"/>
          <w:b/>
          <w:bCs/>
          <w:sz w:val="28"/>
          <w:szCs w:val="28"/>
        </w:rPr>
      </w:pPr>
      <w:r>
        <w:rPr>
          <w:rFonts w:hint="eastAsia" w:ascii="宋体" w:hAnsi="宋体" w:cs="宋体"/>
          <w:b/>
          <w:bCs/>
          <w:sz w:val="28"/>
          <w:szCs w:val="28"/>
          <w:lang w:eastAsia="zh-CN"/>
        </w:rPr>
        <w:t>二、</w:t>
      </w:r>
      <w:r>
        <w:rPr>
          <w:rFonts w:hint="eastAsia" w:ascii="宋体" w:hAnsi="宋体" w:cs="宋体"/>
          <w:b/>
          <w:bCs/>
          <w:sz w:val="28"/>
          <w:szCs w:val="28"/>
        </w:rPr>
        <w:t>设计制造标准、规范</w:t>
      </w:r>
    </w:p>
    <w:p>
      <w:pPr>
        <w:spacing w:line="360" w:lineRule="auto"/>
        <w:ind w:right="69" w:rightChars="33" w:firstLine="520" w:firstLineChars="200"/>
        <w:rPr>
          <w:rFonts w:hint="eastAsia" w:ascii="宋体" w:hAnsi="宋体" w:cs="宋体"/>
          <w:spacing w:val="10"/>
          <w:sz w:val="24"/>
          <w:szCs w:val="24"/>
        </w:rPr>
      </w:pPr>
      <w:r>
        <w:rPr>
          <w:rFonts w:hint="eastAsia" w:ascii="宋体" w:hAnsi="宋体" w:cs="宋体"/>
          <w:spacing w:val="10"/>
          <w:sz w:val="24"/>
          <w:szCs w:val="24"/>
          <w:lang w:eastAsia="zh-CN"/>
        </w:rPr>
        <w:t>皮带导料槽密封</w:t>
      </w:r>
      <w:r>
        <w:rPr>
          <w:rFonts w:hint="eastAsia" w:ascii="宋体" w:hAnsi="宋体" w:cs="宋体"/>
          <w:spacing w:val="10"/>
          <w:sz w:val="24"/>
          <w:szCs w:val="24"/>
        </w:rPr>
        <w:t>的设计、制造、包装、运输、储存、验收、按下列标准规范和规定进行。</w:t>
      </w:r>
    </w:p>
    <w:p>
      <w:pPr>
        <w:keepNext w:val="0"/>
        <w:keepLines w:val="0"/>
        <w:pageBreakBefore w:val="0"/>
        <w:widowControl/>
        <w:tabs>
          <w:tab w:val="left" w:pos="6480"/>
        </w:tabs>
        <w:kinsoku/>
        <w:wordWrap/>
        <w:overflowPunct/>
        <w:topLinePunct w:val="0"/>
        <w:autoSpaceDE/>
        <w:autoSpaceDN/>
        <w:bidi w:val="0"/>
        <w:adjustRightInd/>
        <w:snapToGrid/>
        <w:spacing w:line="360" w:lineRule="auto"/>
        <w:ind w:right="69" w:rightChars="33" w:firstLine="520" w:firstLineChars="200"/>
        <w:textAlignment w:val="auto"/>
        <w:rPr>
          <w:rFonts w:hint="eastAsia" w:ascii="宋体" w:hAnsi="宋体" w:cs="宋体"/>
          <w:spacing w:val="10"/>
          <w:sz w:val="24"/>
          <w:szCs w:val="24"/>
        </w:rPr>
      </w:pPr>
      <w:r>
        <w:rPr>
          <w:rFonts w:hint="eastAsia" w:ascii="宋体" w:hAnsi="宋体" w:cs="宋体"/>
          <w:spacing w:val="10"/>
          <w:sz w:val="24"/>
          <w:szCs w:val="24"/>
        </w:rPr>
        <w:t xml:space="preserve">GB10595        </w:t>
      </w:r>
      <w:r>
        <w:rPr>
          <w:rFonts w:hint="eastAsia" w:ascii="宋体" w:hAnsi="宋体" w:cs="宋体"/>
          <w:spacing w:val="10"/>
          <w:sz w:val="24"/>
          <w:szCs w:val="24"/>
          <w:lang w:val="en-US" w:eastAsia="zh-CN"/>
        </w:rPr>
        <w:t xml:space="preserve">   </w:t>
      </w:r>
      <w:r>
        <w:rPr>
          <w:rFonts w:hint="eastAsia" w:ascii="宋体" w:hAnsi="宋体" w:cs="宋体"/>
          <w:spacing w:val="10"/>
          <w:sz w:val="24"/>
          <w:szCs w:val="24"/>
        </w:rPr>
        <w:t>带式输送机国标标准</w:t>
      </w:r>
    </w:p>
    <w:p>
      <w:pPr>
        <w:keepNext w:val="0"/>
        <w:keepLines w:val="0"/>
        <w:pageBreakBefore w:val="0"/>
        <w:widowControl/>
        <w:tabs>
          <w:tab w:val="left" w:pos="6480"/>
        </w:tabs>
        <w:kinsoku/>
        <w:wordWrap/>
        <w:overflowPunct/>
        <w:topLinePunct w:val="0"/>
        <w:autoSpaceDE/>
        <w:autoSpaceDN/>
        <w:bidi w:val="0"/>
        <w:adjustRightInd/>
        <w:snapToGrid/>
        <w:spacing w:line="360" w:lineRule="auto"/>
        <w:ind w:right="69" w:rightChars="33" w:firstLine="520" w:firstLineChars="200"/>
        <w:textAlignment w:val="auto"/>
        <w:rPr>
          <w:rFonts w:hint="eastAsia" w:ascii="宋体" w:hAnsi="宋体" w:cs="宋体"/>
          <w:spacing w:val="10"/>
          <w:sz w:val="24"/>
          <w:szCs w:val="24"/>
        </w:rPr>
      </w:pPr>
      <w:r>
        <w:rPr>
          <w:rFonts w:hint="eastAsia" w:ascii="宋体" w:hAnsi="宋体" w:cs="宋体"/>
          <w:spacing w:val="10"/>
          <w:sz w:val="24"/>
          <w:szCs w:val="24"/>
        </w:rPr>
        <w:t xml:space="preserve">DTII(A)          </w:t>
      </w:r>
      <w:r>
        <w:rPr>
          <w:rFonts w:hint="eastAsia" w:ascii="宋体" w:hAnsi="宋体" w:cs="宋体"/>
          <w:spacing w:val="10"/>
          <w:sz w:val="24"/>
          <w:szCs w:val="24"/>
          <w:lang w:val="en-US" w:eastAsia="zh-CN"/>
        </w:rPr>
        <w:t xml:space="preserve"> </w:t>
      </w:r>
      <w:r>
        <w:rPr>
          <w:rFonts w:hint="eastAsia" w:ascii="宋体" w:hAnsi="宋体" w:cs="宋体"/>
          <w:spacing w:val="10"/>
          <w:sz w:val="24"/>
          <w:szCs w:val="24"/>
        </w:rPr>
        <w:t>带式输送机设计手册</w:t>
      </w:r>
    </w:p>
    <w:p>
      <w:pPr>
        <w:keepNext w:val="0"/>
        <w:keepLines w:val="0"/>
        <w:pageBreakBefore w:val="0"/>
        <w:widowControl/>
        <w:tabs>
          <w:tab w:val="left" w:pos="6480"/>
        </w:tabs>
        <w:kinsoku/>
        <w:wordWrap/>
        <w:overflowPunct/>
        <w:topLinePunct w:val="0"/>
        <w:autoSpaceDE/>
        <w:autoSpaceDN/>
        <w:bidi w:val="0"/>
        <w:adjustRightInd/>
        <w:snapToGrid/>
        <w:spacing w:line="360" w:lineRule="auto"/>
        <w:ind w:right="69" w:rightChars="33" w:firstLine="520" w:firstLineChars="200"/>
        <w:textAlignment w:val="auto"/>
        <w:rPr>
          <w:rFonts w:hint="eastAsia" w:ascii="宋体" w:hAnsi="宋体" w:cs="宋体"/>
          <w:spacing w:val="10"/>
          <w:sz w:val="24"/>
          <w:szCs w:val="24"/>
        </w:rPr>
      </w:pPr>
      <w:r>
        <w:rPr>
          <w:rFonts w:hint="eastAsia" w:ascii="宋体" w:hAnsi="宋体" w:cs="宋体"/>
          <w:spacing w:val="10"/>
          <w:sz w:val="24"/>
          <w:szCs w:val="24"/>
        </w:rPr>
        <w:t>GB14784</w:t>
      </w:r>
      <w:r>
        <w:rPr>
          <w:rFonts w:hint="eastAsia" w:ascii="宋体" w:hAnsi="宋体" w:cs="宋体"/>
          <w:spacing w:val="10"/>
          <w:sz w:val="24"/>
          <w:szCs w:val="24"/>
          <w:lang w:val="en-US" w:eastAsia="zh-CN"/>
        </w:rPr>
        <w:t xml:space="preserve">  </w:t>
      </w:r>
      <w:r>
        <w:rPr>
          <w:rFonts w:hint="eastAsia" w:ascii="宋体" w:hAnsi="宋体" w:cs="宋体"/>
          <w:spacing w:val="10"/>
          <w:sz w:val="24"/>
          <w:szCs w:val="24"/>
        </w:rPr>
        <w:t xml:space="preserve">      </w:t>
      </w:r>
      <w:r>
        <w:rPr>
          <w:rFonts w:hint="eastAsia" w:ascii="宋体" w:hAnsi="宋体" w:cs="宋体"/>
          <w:spacing w:val="10"/>
          <w:sz w:val="24"/>
          <w:szCs w:val="24"/>
          <w:lang w:val="en-US" w:eastAsia="zh-CN"/>
        </w:rPr>
        <w:t xml:space="preserve">    </w:t>
      </w:r>
      <w:r>
        <w:rPr>
          <w:rFonts w:hint="eastAsia" w:ascii="宋体" w:hAnsi="宋体" w:cs="宋体"/>
          <w:spacing w:val="10"/>
          <w:sz w:val="24"/>
          <w:szCs w:val="24"/>
        </w:rPr>
        <w:t>带式输送机安全规范</w:t>
      </w:r>
    </w:p>
    <w:p>
      <w:pPr>
        <w:keepNext w:val="0"/>
        <w:keepLines w:val="0"/>
        <w:pageBreakBefore w:val="0"/>
        <w:widowControl/>
        <w:tabs>
          <w:tab w:val="left" w:pos="6480"/>
        </w:tabs>
        <w:kinsoku/>
        <w:wordWrap/>
        <w:overflowPunct/>
        <w:topLinePunct w:val="0"/>
        <w:autoSpaceDE/>
        <w:autoSpaceDN/>
        <w:bidi w:val="0"/>
        <w:adjustRightInd/>
        <w:snapToGrid/>
        <w:spacing w:line="360" w:lineRule="auto"/>
        <w:ind w:right="69" w:rightChars="33" w:firstLine="520" w:firstLineChars="200"/>
        <w:textAlignment w:val="auto"/>
        <w:rPr>
          <w:rFonts w:hint="eastAsia" w:ascii="宋体" w:hAnsi="宋体" w:cs="宋体"/>
          <w:spacing w:val="10"/>
          <w:sz w:val="24"/>
          <w:szCs w:val="24"/>
        </w:rPr>
      </w:pPr>
      <w:r>
        <w:rPr>
          <w:rFonts w:hint="eastAsia" w:ascii="宋体" w:hAnsi="宋体" w:cs="宋体"/>
          <w:spacing w:val="10"/>
          <w:sz w:val="24"/>
          <w:szCs w:val="24"/>
        </w:rPr>
        <w:t>GB22340</w:t>
      </w:r>
      <w:r>
        <w:rPr>
          <w:rFonts w:hint="eastAsia" w:ascii="宋体" w:hAnsi="宋体" w:cs="宋体"/>
          <w:spacing w:val="10"/>
          <w:sz w:val="24"/>
          <w:szCs w:val="24"/>
          <w:lang w:val="en-US" w:eastAsia="zh-CN"/>
        </w:rPr>
        <w:t xml:space="preserve">   </w:t>
      </w:r>
      <w:r>
        <w:rPr>
          <w:rFonts w:hint="eastAsia" w:ascii="宋体" w:hAnsi="宋体" w:cs="宋体"/>
          <w:spacing w:val="10"/>
          <w:sz w:val="24"/>
          <w:szCs w:val="24"/>
        </w:rPr>
        <w:t xml:space="preserve">   </w:t>
      </w:r>
      <w:r>
        <w:rPr>
          <w:rFonts w:hint="eastAsia" w:ascii="宋体" w:hAnsi="宋体" w:cs="宋体"/>
          <w:spacing w:val="10"/>
          <w:sz w:val="24"/>
          <w:szCs w:val="24"/>
          <w:lang w:val="en-US" w:eastAsia="zh-CN"/>
        </w:rPr>
        <w:t xml:space="preserve">     </w:t>
      </w:r>
      <w:r>
        <w:rPr>
          <w:rFonts w:hint="eastAsia" w:ascii="宋体" w:hAnsi="宋体" w:cs="宋体"/>
          <w:spacing w:val="10"/>
          <w:sz w:val="24"/>
          <w:szCs w:val="24"/>
        </w:rPr>
        <w:t>《煤矿用带式输送机安全规程》</w:t>
      </w:r>
    </w:p>
    <w:p>
      <w:pPr>
        <w:keepNext w:val="0"/>
        <w:keepLines w:val="0"/>
        <w:pageBreakBefore w:val="0"/>
        <w:widowControl/>
        <w:tabs>
          <w:tab w:val="left" w:pos="6480"/>
        </w:tabs>
        <w:kinsoku/>
        <w:wordWrap/>
        <w:overflowPunct/>
        <w:topLinePunct w:val="0"/>
        <w:autoSpaceDE/>
        <w:autoSpaceDN/>
        <w:bidi w:val="0"/>
        <w:adjustRightInd/>
        <w:snapToGrid/>
        <w:spacing w:line="360" w:lineRule="auto"/>
        <w:ind w:right="69" w:rightChars="33" w:firstLine="520" w:firstLineChars="200"/>
        <w:textAlignment w:val="auto"/>
        <w:rPr>
          <w:rFonts w:hint="eastAsia" w:ascii="宋体" w:hAnsi="宋体" w:cs="宋体"/>
          <w:spacing w:val="10"/>
          <w:sz w:val="24"/>
          <w:szCs w:val="24"/>
        </w:rPr>
      </w:pPr>
      <w:r>
        <w:rPr>
          <w:rFonts w:hint="eastAsia" w:ascii="宋体" w:hAnsi="宋体" w:cs="宋体"/>
          <w:spacing w:val="10"/>
          <w:sz w:val="24"/>
          <w:szCs w:val="24"/>
        </w:rPr>
        <w:t>JB/ZQ5000.2</w:t>
      </w:r>
      <w:r>
        <w:rPr>
          <w:rFonts w:hint="eastAsia" w:ascii="宋体" w:hAnsi="宋体" w:cs="宋体"/>
          <w:spacing w:val="10"/>
          <w:sz w:val="24"/>
          <w:szCs w:val="24"/>
          <w:lang w:val="en-US" w:eastAsia="zh-CN"/>
        </w:rPr>
        <w:t xml:space="preserve">   </w:t>
      </w:r>
      <w:r>
        <w:rPr>
          <w:rFonts w:hint="eastAsia" w:ascii="宋体" w:hAnsi="宋体" w:cs="宋体"/>
          <w:spacing w:val="10"/>
          <w:sz w:val="24"/>
          <w:szCs w:val="24"/>
        </w:rPr>
        <w:t xml:space="preserve">  </w:t>
      </w:r>
      <w:r>
        <w:rPr>
          <w:rFonts w:hint="eastAsia" w:ascii="宋体" w:hAnsi="宋体" w:cs="宋体"/>
          <w:spacing w:val="10"/>
          <w:sz w:val="24"/>
          <w:szCs w:val="24"/>
          <w:lang w:val="en-US" w:eastAsia="zh-CN"/>
        </w:rPr>
        <w:t xml:space="preserve">   </w:t>
      </w:r>
      <w:r>
        <w:rPr>
          <w:rFonts w:hint="eastAsia" w:ascii="宋体" w:hAnsi="宋体" w:cs="宋体"/>
          <w:spacing w:val="10"/>
          <w:sz w:val="24"/>
          <w:szCs w:val="24"/>
        </w:rPr>
        <w:t xml:space="preserve">产品检验通用技术要求            </w:t>
      </w:r>
    </w:p>
    <w:p>
      <w:pPr>
        <w:keepNext w:val="0"/>
        <w:keepLines w:val="0"/>
        <w:pageBreakBefore w:val="0"/>
        <w:widowControl/>
        <w:tabs>
          <w:tab w:val="left" w:pos="6480"/>
        </w:tabs>
        <w:kinsoku/>
        <w:wordWrap/>
        <w:overflowPunct/>
        <w:topLinePunct w:val="0"/>
        <w:autoSpaceDE/>
        <w:autoSpaceDN/>
        <w:bidi w:val="0"/>
        <w:adjustRightInd/>
        <w:snapToGrid/>
        <w:spacing w:line="360" w:lineRule="auto"/>
        <w:ind w:right="69" w:rightChars="33" w:firstLine="520" w:firstLineChars="200"/>
        <w:textAlignment w:val="auto"/>
        <w:rPr>
          <w:rFonts w:hint="eastAsia" w:ascii="宋体" w:hAnsi="宋体" w:cs="宋体"/>
          <w:spacing w:val="10"/>
          <w:sz w:val="24"/>
          <w:szCs w:val="24"/>
        </w:rPr>
      </w:pPr>
      <w:r>
        <w:rPr>
          <w:rFonts w:hint="eastAsia" w:ascii="宋体" w:hAnsi="宋体" w:cs="宋体"/>
          <w:spacing w:val="10"/>
          <w:sz w:val="24"/>
          <w:szCs w:val="24"/>
        </w:rPr>
        <w:t>JB/ZQ5000.3</w:t>
      </w:r>
      <w:r>
        <w:rPr>
          <w:rFonts w:hint="eastAsia" w:ascii="宋体" w:hAnsi="宋体" w:cs="宋体"/>
          <w:spacing w:val="10"/>
          <w:sz w:val="24"/>
          <w:szCs w:val="24"/>
          <w:lang w:val="en-US" w:eastAsia="zh-CN"/>
        </w:rPr>
        <w:t xml:space="preserve">    </w:t>
      </w:r>
      <w:r>
        <w:rPr>
          <w:rFonts w:hint="eastAsia" w:ascii="宋体" w:hAnsi="宋体" w:cs="宋体"/>
          <w:spacing w:val="10"/>
          <w:sz w:val="24"/>
          <w:szCs w:val="24"/>
        </w:rPr>
        <w:t xml:space="preserve"> </w:t>
      </w:r>
      <w:r>
        <w:rPr>
          <w:rFonts w:hint="eastAsia" w:ascii="宋体" w:hAnsi="宋体" w:cs="宋体"/>
          <w:spacing w:val="10"/>
          <w:sz w:val="24"/>
          <w:szCs w:val="24"/>
          <w:lang w:val="en-US" w:eastAsia="zh-CN"/>
        </w:rPr>
        <w:t xml:space="preserve">   </w:t>
      </w:r>
      <w:r>
        <w:rPr>
          <w:rFonts w:hint="eastAsia" w:ascii="宋体" w:hAnsi="宋体" w:cs="宋体"/>
          <w:spacing w:val="10"/>
          <w:sz w:val="24"/>
          <w:szCs w:val="24"/>
        </w:rPr>
        <w:t xml:space="preserve">焊接件通用技术要求 </w:t>
      </w:r>
    </w:p>
    <w:p>
      <w:pPr>
        <w:keepNext w:val="0"/>
        <w:keepLines w:val="0"/>
        <w:pageBreakBefore w:val="0"/>
        <w:widowControl/>
        <w:tabs>
          <w:tab w:val="left" w:pos="6480"/>
        </w:tabs>
        <w:kinsoku/>
        <w:wordWrap/>
        <w:overflowPunct/>
        <w:topLinePunct w:val="0"/>
        <w:autoSpaceDE/>
        <w:autoSpaceDN/>
        <w:bidi w:val="0"/>
        <w:adjustRightInd/>
        <w:snapToGrid/>
        <w:spacing w:line="360" w:lineRule="auto"/>
        <w:ind w:right="69" w:rightChars="33" w:firstLine="520" w:firstLineChars="200"/>
        <w:textAlignment w:val="auto"/>
        <w:rPr>
          <w:rFonts w:hint="eastAsia" w:ascii="宋体" w:hAnsi="宋体" w:cs="宋体"/>
          <w:spacing w:val="10"/>
          <w:sz w:val="24"/>
          <w:szCs w:val="24"/>
        </w:rPr>
      </w:pPr>
      <w:r>
        <w:rPr>
          <w:rFonts w:hint="eastAsia" w:ascii="宋体" w:hAnsi="宋体" w:cs="宋体"/>
          <w:spacing w:val="10"/>
          <w:sz w:val="24"/>
          <w:szCs w:val="24"/>
        </w:rPr>
        <w:t>GB1184</w:t>
      </w:r>
      <w:r>
        <w:rPr>
          <w:rFonts w:hint="eastAsia" w:ascii="宋体" w:hAnsi="宋体" w:cs="宋体"/>
          <w:spacing w:val="10"/>
          <w:sz w:val="24"/>
          <w:szCs w:val="24"/>
          <w:lang w:val="en-US" w:eastAsia="zh-CN"/>
        </w:rPr>
        <w:t xml:space="preserve">             </w:t>
      </w:r>
      <w:r>
        <w:rPr>
          <w:rFonts w:hint="eastAsia" w:ascii="宋体" w:hAnsi="宋体" w:cs="宋体"/>
          <w:spacing w:val="10"/>
          <w:sz w:val="24"/>
          <w:szCs w:val="24"/>
        </w:rPr>
        <w:t>形状和位置公差、未注公差的规定</w:t>
      </w:r>
      <w:r>
        <w:rPr>
          <w:rFonts w:hint="eastAsia" w:ascii="宋体" w:hAnsi="宋体" w:cs="宋体"/>
          <w:spacing w:val="10"/>
          <w:sz w:val="24"/>
          <w:szCs w:val="24"/>
        </w:rPr>
        <w:tab/>
      </w:r>
    </w:p>
    <w:p>
      <w:pPr>
        <w:keepNext w:val="0"/>
        <w:keepLines w:val="0"/>
        <w:pageBreakBefore w:val="0"/>
        <w:widowControl/>
        <w:tabs>
          <w:tab w:val="left" w:pos="6480"/>
        </w:tabs>
        <w:kinsoku/>
        <w:wordWrap/>
        <w:overflowPunct/>
        <w:topLinePunct w:val="0"/>
        <w:autoSpaceDE/>
        <w:autoSpaceDN/>
        <w:bidi w:val="0"/>
        <w:adjustRightInd/>
        <w:snapToGrid/>
        <w:spacing w:line="360" w:lineRule="auto"/>
        <w:ind w:right="69" w:rightChars="33" w:firstLine="520" w:firstLineChars="200"/>
        <w:textAlignment w:val="auto"/>
        <w:rPr>
          <w:rFonts w:hint="eastAsia" w:ascii="宋体" w:hAnsi="宋体" w:cs="宋体"/>
          <w:spacing w:val="10"/>
          <w:sz w:val="24"/>
          <w:szCs w:val="24"/>
        </w:rPr>
      </w:pPr>
      <w:r>
        <w:rPr>
          <w:rFonts w:hint="eastAsia" w:ascii="宋体" w:hAnsi="宋体" w:cs="宋体"/>
          <w:spacing w:val="10"/>
          <w:sz w:val="24"/>
          <w:szCs w:val="24"/>
        </w:rPr>
        <w:t xml:space="preserve">GB/T1804 </w:t>
      </w:r>
      <w:r>
        <w:rPr>
          <w:rFonts w:hint="eastAsia" w:ascii="宋体" w:hAnsi="宋体" w:cs="宋体"/>
          <w:spacing w:val="10"/>
          <w:sz w:val="24"/>
          <w:szCs w:val="24"/>
          <w:lang w:val="en-US" w:eastAsia="zh-CN"/>
        </w:rPr>
        <w:t xml:space="preserve">         </w:t>
      </w:r>
      <w:r>
        <w:rPr>
          <w:rFonts w:hint="eastAsia" w:ascii="宋体" w:hAnsi="宋体" w:cs="宋体"/>
          <w:spacing w:val="10"/>
          <w:sz w:val="24"/>
          <w:szCs w:val="24"/>
        </w:rPr>
        <w:t xml:space="preserve"> 一般公差 未注公差的线性和角度尺寸的公差         </w:t>
      </w:r>
    </w:p>
    <w:p>
      <w:pPr>
        <w:keepNext w:val="0"/>
        <w:keepLines w:val="0"/>
        <w:pageBreakBefore w:val="0"/>
        <w:widowControl/>
        <w:tabs>
          <w:tab w:val="left" w:pos="6480"/>
        </w:tabs>
        <w:kinsoku/>
        <w:wordWrap/>
        <w:overflowPunct/>
        <w:topLinePunct w:val="0"/>
        <w:autoSpaceDE/>
        <w:autoSpaceDN/>
        <w:bidi w:val="0"/>
        <w:adjustRightInd/>
        <w:snapToGrid/>
        <w:spacing w:line="360" w:lineRule="auto"/>
        <w:ind w:right="69" w:rightChars="33" w:firstLine="520" w:firstLineChars="200"/>
        <w:textAlignment w:val="auto"/>
        <w:rPr>
          <w:rFonts w:hint="eastAsia" w:ascii="宋体" w:hAnsi="宋体" w:cs="宋体"/>
          <w:spacing w:val="10"/>
          <w:sz w:val="24"/>
          <w:szCs w:val="24"/>
        </w:rPr>
      </w:pPr>
      <w:r>
        <w:rPr>
          <w:rFonts w:hint="eastAsia" w:ascii="宋体" w:hAnsi="宋体" w:cs="宋体"/>
          <w:spacing w:val="10"/>
          <w:sz w:val="24"/>
          <w:szCs w:val="24"/>
        </w:rPr>
        <w:t>JB/ZQ5000.10</w:t>
      </w:r>
      <w:r>
        <w:rPr>
          <w:rFonts w:hint="eastAsia" w:ascii="宋体" w:hAnsi="宋体" w:cs="宋体"/>
          <w:spacing w:val="10"/>
          <w:sz w:val="24"/>
          <w:szCs w:val="24"/>
          <w:lang w:val="en-US" w:eastAsia="zh-CN"/>
        </w:rPr>
        <w:t xml:space="preserve"> </w:t>
      </w:r>
      <w:r>
        <w:rPr>
          <w:rFonts w:hint="eastAsia" w:ascii="宋体" w:hAnsi="宋体" w:cs="宋体"/>
          <w:spacing w:val="10"/>
          <w:sz w:val="24"/>
          <w:szCs w:val="24"/>
        </w:rPr>
        <w:t xml:space="preserve">   </w:t>
      </w:r>
      <w:r>
        <w:rPr>
          <w:rFonts w:hint="eastAsia" w:ascii="宋体" w:hAnsi="宋体" w:cs="宋体"/>
          <w:spacing w:val="10"/>
          <w:sz w:val="24"/>
          <w:szCs w:val="24"/>
          <w:lang w:val="en-US" w:eastAsia="zh-CN"/>
        </w:rPr>
        <w:t xml:space="preserve">   </w:t>
      </w:r>
      <w:r>
        <w:rPr>
          <w:rFonts w:hint="eastAsia" w:ascii="宋体" w:hAnsi="宋体" w:cs="宋体"/>
          <w:spacing w:val="10"/>
          <w:sz w:val="24"/>
          <w:szCs w:val="24"/>
        </w:rPr>
        <w:t>装配通用技术要求</w:t>
      </w:r>
    </w:p>
    <w:p>
      <w:pPr>
        <w:keepNext w:val="0"/>
        <w:keepLines w:val="0"/>
        <w:pageBreakBefore w:val="0"/>
        <w:widowControl/>
        <w:tabs>
          <w:tab w:val="left" w:pos="6480"/>
        </w:tabs>
        <w:kinsoku/>
        <w:wordWrap/>
        <w:overflowPunct/>
        <w:topLinePunct w:val="0"/>
        <w:autoSpaceDE/>
        <w:autoSpaceDN/>
        <w:bidi w:val="0"/>
        <w:adjustRightInd/>
        <w:snapToGrid/>
        <w:spacing w:line="360" w:lineRule="auto"/>
        <w:ind w:right="69" w:rightChars="33" w:firstLine="520" w:firstLineChars="200"/>
        <w:textAlignment w:val="auto"/>
        <w:rPr>
          <w:rFonts w:hint="eastAsia" w:ascii="宋体" w:hAnsi="宋体" w:cs="宋体"/>
          <w:spacing w:val="10"/>
          <w:sz w:val="24"/>
          <w:szCs w:val="24"/>
        </w:rPr>
      </w:pPr>
      <w:r>
        <w:rPr>
          <w:rFonts w:hint="eastAsia" w:ascii="宋体" w:hAnsi="宋体" w:cs="宋体"/>
          <w:spacing w:val="10"/>
          <w:sz w:val="24"/>
          <w:szCs w:val="24"/>
        </w:rPr>
        <w:t>B/ZQ5000.12</w:t>
      </w:r>
      <w:r>
        <w:rPr>
          <w:rFonts w:hint="eastAsia" w:ascii="宋体" w:hAnsi="宋体" w:cs="宋体"/>
          <w:spacing w:val="10"/>
          <w:sz w:val="24"/>
          <w:szCs w:val="24"/>
          <w:lang w:val="en-US" w:eastAsia="zh-CN"/>
        </w:rPr>
        <w:t xml:space="preserve">     </w:t>
      </w:r>
      <w:r>
        <w:rPr>
          <w:rFonts w:hint="eastAsia" w:ascii="宋体" w:hAnsi="宋体" w:cs="宋体"/>
          <w:spacing w:val="10"/>
          <w:sz w:val="24"/>
          <w:szCs w:val="24"/>
        </w:rPr>
        <w:t xml:space="preserve">  </w:t>
      </w:r>
      <w:r>
        <w:rPr>
          <w:rFonts w:hint="eastAsia" w:ascii="宋体" w:hAnsi="宋体" w:cs="宋体"/>
          <w:spacing w:val="10"/>
          <w:sz w:val="24"/>
          <w:szCs w:val="24"/>
          <w:lang w:val="en-US" w:eastAsia="zh-CN"/>
        </w:rPr>
        <w:t xml:space="preserve"> </w:t>
      </w:r>
      <w:r>
        <w:rPr>
          <w:rFonts w:hint="eastAsia" w:ascii="宋体" w:hAnsi="宋体" w:cs="宋体"/>
          <w:spacing w:val="10"/>
          <w:sz w:val="24"/>
          <w:szCs w:val="24"/>
        </w:rPr>
        <w:t>涂装通用技术要求</w:t>
      </w:r>
    </w:p>
    <w:p>
      <w:pPr>
        <w:keepNext w:val="0"/>
        <w:keepLines w:val="0"/>
        <w:pageBreakBefore w:val="0"/>
        <w:widowControl/>
        <w:tabs>
          <w:tab w:val="left" w:pos="6480"/>
        </w:tabs>
        <w:kinsoku/>
        <w:wordWrap/>
        <w:overflowPunct/>
        <w:topLinePunct w:val="0"/>
        <w:autoSpaceDE/>
        <w:autoSpaceDN/>
        <w:bidi w:val="0"/>
        <w:adjustRightInd/>
        <w:snapToGrid/>
        <w:spacing w:line="360" w:lineRule="auto"/>
        <w:ind w:right="69" w:rightChars="33" w:firstLine="520" w:firstLineChars="200"/>
        <w:textAlignment w:val="auto"/>
        <w:rPr>
          <w:rFonts w:hint="eastAsia" w:ascii="宋体" w:hAnsi="宋体" w:cs="宋体"/>
          <w:spacing w:val="10"/>
          <w:sz w:val="24"/>
          <w:szCs w:val="24"/>
        </w:rPr>
      </w:pPr>
      <w:r>
        <w:rPr>
          <w:rFonts w:hint="eastAsia" w:ascii="宋体" w:hAnsi="宋体" w:cs="宋体"/>
          <w:spacing w:val="10"/>
          <w:sz w:val="24"/>
          <w:szCs w:val="24"/>
        </w:rPr>
        <w:t>JB/ZQ5000.13</w:t>
      </w:r>
      <w:r>
        <w:rPr>
          <w:rFonts w:hint="eastAsia" w:ascii="宋体" w:hAnsi="宋体" w:cs="宋体"/>
          <w:spacing w:val="10"/>
          <w:sz w:val="24"/>
          <w:szCs w:val="24"/>
          <w:lang w:val="en-US" w:eastAsia="zh-CN"/>
        </w:rPr>
        <w:t xml:space="preserve">    </w:t>
      </w:r>
      <w:r>
        <w:rPr>
          <w:rFonts w:hint="eastAsia" w:ascii="宋体" w:hAnsi="宋体" w:cs="宋体"/>
          <w:spacing w:val="10"/>
          <w:sz w:val="24"/>
          <w:szCs w:val="24"/>
        </w:rPr>
        <w:t xml:space="preserve">   包装通用技术要求</w:t>
      </w:r>
    </w:p>
    <w:p>
      <w:pPr>
        <w:keepNext w:val="0"/>
        <w:keepLines w:val="0"/>
        <w:pageBreakBefore w:val="0"/>
        <w:widowControl/>
        <w:tabs>
          <w:tab w:val="left" w:pos="6480"/>
        </w:tabs>
        <w:kinsoku/>
        <w:wordWrap/>
        <w:overflowPunct/>
        <w:topLinePunct w:val="0"/>
        <w:autoSpaceDE/>
        <w:autoSpaceDN/>
        <w:bidi w:val="0"/>
        <w:adjustRightInd/>
        <w:snapToGrid/>
        <w:spacing w:line="360" w:lineRule="auto"/>
        <w:ind w:right="69" w:rightChars="33" w:firstLine="520" w:firstLineChars="200"/>
        <w:textAlignment w:val="auto"/>
        <w:rPr>
          <w:rFonts w:hint="eastAsia" w:ascii="宋体" w:hAnsi="宋体" w:cs="宋体"/>
          <w:spacing w:val="10"/>
          <w:sz w:val="24"/>
          <w:szCs w:val="24"/>
        </w:rPr>
      </w:pPr>
      <w:r>
        <w:rPr>
          <w:rFonts w:hint="eastAsia" w:ascii="宋体" w:hAnsi="宋体" w:cs="宋体"/>
          <w:spacing w:val="10"/>
          <w:sz w:val="24"/>
          <w:szCs w:val="24"/>
        </w:rPr>
        <w:t>JB/T2759</w:t>
      </w:r>
      <w:r>
        <w:rPr>
          <w:rFonts w:hint="eastAsia" w:ascii="宋体" w:hAnsi="宋体" w:cs="宋体"/>
          <w:spacing w:val="10"/>
          <w:sz w:val="24"/>
          <w:szCs w:val="24"/>
          <w:lang w:val="en-US" w:eastAsia="zh-CN"/>
        </w:rPr>
        <w:t xml:space="preserve">    </w:t>
      </w:r>
      <w:r>
        <w:rPr>
          <w:rFonts w:hint="eastAsia" w:ascii="宋体" w:hAnsi="宋体" w:cs="宋体"/>
          <w:spacing w:val="10"/>
          <w:sz w:val="24"/>
          <w:szCs w:val="24"/>
        </w:rPr>
        <w:t xml:space="preserve">       机电产品包装通用技术条件</w:t>
      </w:r>
    </w:p>
    <w:p>
      <w:pPr>
        <w:widowControl w:val="0"/>
        <w:numPr>
          <w:ilvl w:val="0"/>
          <w:numId w:val="0"/>
        </w:numPr>
        <w:wordWrap/>
        <w:snapToGrid/>
        <w:spacing w:before="0" w:beforeLines="0" w:after="0" w:afterLines="0" w:line="360" w:lineRule="auto"/>
        <w:ind w:right="0" w:rightChars="0"/>
        <w:jc w:val="both"/>
        <w:textAlignment w:val="auto"/>
        <w:outlineLvl w:val="9"/>
        <w:rPr>
          <w:rFonts w:hint="eastAsia" w:ascii="宋体" w:hAnsi="宋体"/>
          <w:b/>
          <w:bCs/>
          <w:sz w:val="28"/>
          <w:szCs w:val="28"/>
          <w:lang w:eastAsia="zh-CN"/>
        </w:rPr>
      </w:pPr>
    </w:p>
    <w:p>
      <w:pPr>
        <w:widowControl w:val="0"/>
        <w:numPr>
          <w:ilvl w:val="0"/>
          <w:numId w:val="0"/>
        </w:numPr>
        <w:wordWrap/>
        <w:snapToGrid/>
        <w:spacing w:before="0" w:beforeLines="0" w:after="0" w:afterLines="0" w:line="360" w:lineRule="auto"/>
        <w:ind w:right="0" w:rightChars="0"/>
        <w:jc w:val="both"/>
        <w:textAlignment w:val="auto"/>
        <w:outlineLvl w:val="9"/>
        <w:rPr>
          <w:rFonts w:hint="eastAsia" w:ascii="宋体" w:hAnsi="宋体"/>
          <w:b/>
          <w:bCs/>
          <w:sz w:val="28"/>
          <w:szCs w:val="28"/>
          <w:lang w:eastAsia="zh-CN"/>
        </w:rPr>
      </w:pPr>
      <w:r>
        <w:rPr>
          <w:rFonts w:hint="eastAsia" w:ascii="宋体" w:hAnsi="宋体"/>
          <w:b/>
          <w:bCs/>
          <w:sz w:val="28"/>
          <w:szCs w:val="28"/>
          <w:lang w:eastAsia="zh-CN"/>
        </w:rPr>
        <w:t>三、概述及招标内容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因导料槽密封差，有逸尘，不符合五部委发布的超低排放标准，现对</w:t>
      </w:r>
      <w:r>
        <w:rPr>
          <w:rFonts w:hint="eastAsia" w:ascii="宋体" w:hAnsi="宋体" w:cs="宋体"/>
          <w:color w:val="000000" w:themeColor="text1"/>
          <w:sz w:val="24"/>
          <w:szCs w:val="24"/>
          <w:lang w:val="en-US" w:eastAsia="zh-CN"/>
          <w14:textFill>
            <w14:solidFill>
              <w14:schemeClr w14:val="tx1"/>
            </w14:solidFill>
          </w14:textFill>
        </w:rPr>
        <w:t>炼钢部钢渣磁选皮带机进行改造，</w:t>
      </w:r>
      <w:r>
        <w:rPr>
          <w:rFonts w:hint="eastAsia" w:ascii="宋体" w:hAnsi="宋体" w:eastAsia="宋体" w:cs="Times New Roman"/>
          <w:color w:val="auto"/>
          <w:sz w:val="24"/>
          <w:szCs w:val="24"/>
          <w:lang w:val="en-US" w:eastAsia="zh-CN"/>
        </w:rPr>
        <w:t>皮带宽度800mm ，</w:t>
      </w:r>
      <w:r>
        <w:rPr>
          <w:rFonts w:hint="eastAsia" w:ascii="宋体" w:hAnsi="宋体"/>
          <w:color w:val="auto"/>
          <w:sz w:val="24"/>
          <w:szCs w:val="24"/>
          <w:lang w:val="en-US" w:eastAsia="zh-CN"/>
        </w:rPr>
        <w:t>改造落料点共计9个。</w:t>
      </w:r>
    </w:p>
    <w:p>
      <w:pPr>
        <w:widowControl w:val="0"/>
        <w:numPr>
          <w:ilvl w:val="0"/>
          <w:numId w:val="0"/>
        </w:numPr>
        <w:wordWrap/>
        <w:snapToGrid/>
        <w:spacing w:before="0" w:beforeLines="0" w:after="0" w:afterLines="0" w:line="360" w:lineRule="auto"/>
        <w:ind w:right="0" w:rightChars="0"/>
        <w:jc w:val="center"/>
        <w:textAlignment w:val="auto"/>
        <w:outlineLvl w:val="9"/>
        <w:rPr>
          <w:rFonts w:hint="default" w:ascii="宋体" w:hAnsi="宋体"/>
          <w:b/>
          <w:bCs/>
          <w:sz w:val="28"/>
          <w:szCs w:val="28"/>
          <w:lang w:val="en-US" w:eastAsia="zh-CN"/>
        </w:rPr>
      </w:pPr>
      <w:r>
        <w:rPr>
          <w:rFonts w:hint="eastAsia" w:ascii="宋体" w:hAnsi="宋体" w:cs="宋体"/>
          <w:sz w:val="24"/>
        </w:rPr>
        <w:t>表2－1：主要招标内容</w:t>
      </w:r>
    </w:p>
    <w:tbl>
      <w:tblPr>
        <w:tblStyle w:val="8"/>
        <w:tblW w:w="870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780"/>
        <w:gridCol w:w="2672"/>
        <w:gridCol w:w="737"/>
        <w:gridCol w:w="682"/>
        <w:gridCol w:w="38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468" w:hRule="atLeast"/>
          <w:jc w:val="center"/>
        </w:trPr>
        <w:tc>
          <w:tcPr>
            <w:tcW w:w="780" w:type="dxa"/>
            <w:tcBorders>
              <w:top w:val="single" w:color="auto" w:sz="4" w:space="0"/>
              <w:left w:val="single" w:color="auto" w:sz="4" w:space="0"/>
              <w:bottom w:val="single" w:color="auto" w:sz="6" w:space="0"/>
              <w:right w:val="single" w:color="auto" w:sz="6" w:space="0"/>
            </w:tcBorders>
            <w:noWrap w:val="0"/>
            <w:vAlign w:val="center"/>
          </w:tcPr>
          <w:p>
            <w:pPr>
              <w:adjustRightInd w:val="0"/>
              <w:snapToGrid w:val="0"/>
              <w:spacing w:line="312" w:lineRule="auto"/>
              <w:jc w:val="center"/>
              <w:textAlignment w:val="baseline"/>
              <w:rPr>
                <w:rFonts w:hint="eastAsia" w:ascii="宋体" w:hAnsi="宋体" w:cs="宋体"/>
                <w:sz w:val="24"/>
              </w:rPr>
            </w:pPr>
            <w:r>
              <w:rPr>
                <w:rFonts w:hint="eastAsia" w:ascii="宋体" w:hAnsi="宋体" w:cs="宋体"/>
                <w:sz w:val="24"/>
              </w:rPr>
              <w:t>序号</w:t>
            </w:r>
          </w:p>
        </w:tc>
        <w:tc>
          <w:tcPr>
            <w:tcW w:w="2672" w:type="dxa"/>
            <w:tcBorders>
              <w:top w:val="single" w:color="auto" w:sz="4" w:space="0"/>
              <w:left w:val="single" w:color="auto" w:sz="4" w:space="0"/>
              <w:bottom w:val="single" w:color="auto" w:sz="6" w:space="0"/>
              <w:right w:val="single" w:color="auto" w:sz="6" w:space="0"/>
            </w:tcBorders>
            <w:noWrap w:val="0"/>
            <w:vAlign w:val="center"/>
          </w:tcPr>
          <w:p>
            <w:pPr>
              <w:adjustRightInd w:val="0"/>
              <w:snapToGrid w:val="0"/>
              <w:spacing w:line="312" w:lineRule="auto"/>
              <w:jc w:val="center"/>
              <w:textAlignment w:val="baseline"/>
              <w:rPr>
                <w:rFonts w:hint="eastAsia" w:ascii="宋体" w:hAnsi="宋体" w:cs="宋体"/>
                <w:sz w:val="24"/>
              </w:rPr>
            </w:pPr>
            <w:r>
              <w:rPr>
                <w:rFonts w:hint="eastAsia" w:ascii="宋体" w:hAnsi="宋体" w:cs="宋体"/>
                <w:sz w:val="24"/>
              </w:rPr>
              <w:t>招标项目</w:t>
            </w:r>
          </w:p>
        </w:tc>
        <w:tc>
          <w:tcPr>
            <w:tcW w:w="737" w:type="dxa"/>
            <w:tcBorders>
              <w:top w:val="single" w:color="auto" w:sz="4" w:space="0"/>
              <w:left w:val="single" w:color="auto" w:sz="6" w:space="0"/>
              <w:bottom w:val="single" w:color="auto" w:sz="6" w:space="0"/>
              <w:right w:val="single" w:color="auto" w:sz="6" w:space="0"/>
            </w:tcBorders>
            <w:noWrap w:val="0"/>
            <w:vAlign w:val="center"/>
          </w:tcPr>
          <w:p>
            <w:pPr>
              <w:adjustRightInd w:val="0"/>
              <w:snapToGrid w:val="0"/>
              <w:spacing w:line="312" w:lineRule="auto"/>
              <w:ind w:left="42" w:leftChars="20"/>
              <w:jc w:val="center"/>
              <w:textAlignment w:val="baseline"/>
              <w:rPr>
                <w:rFonts w:hint="eastAsia" w:ascii="宋体" w:hAnsi="宋体" w:cs="宋体"/>
                <w:sz w:val="24"/>
              </w:rPr>
            </w:pPr>
            <w:r>
              <w:rPr>
                <w:rFonts w:hint="eastAsia" w:ascii="宋体" w:hAnsi="宋体" w:cs="宋体"/>
                <w:sz w:val="24"/>
              </w:rPr>
              <w:t>单位</w:t>
            </w:r>
          </w:p>
        </w:tc>
        <w:tc>
          <w:tcPr>
            <w:tcW w:w="682" w:type="dxa"/>
            <w:tcBorders>
              <w:top w:val="single" w:color="auto" w:sz="4" w:space="0"/>
              <w:left w:val="single" w:color="auto" w:sz="6" w:space="0"/>
              <w:bottom w:val="single" w:color="auto" w:sz="6" w:space="0"/>
              <w:right w:val="single" w:color="auto" w:sz="6" w:space="0"/>
            </w:tcBorders>
            <w:noWrap w:val="0"/>
            <w:vAlign w:val="center"/>
          </w:tcPr>
          <w:p>
            <w:pPr>
              <w:adjustRightInd w:val="0"/>
              <w:snapToGrid w:val="0"/>
              <w:spacing w:line="312" w:lineRule="auto"/>
              <w:ind w:left="42" w:leftChars="20"/>
              <w:jc w:val="center"/>
              <w:textAlignment w:val="baseline"/>
              <w:rPr>
                <w:rFonts w:hint="eastAsia" w:ascii="宋体" w:hAnsi="宋体" w:cs="宋体"/>
                <w:sz w:val="24"/>
              </w:rPr>
            </w:pPr>
            <w:r>
              <w:rPr>
                <w:rFonts w:hint="eastAsia" w:ascii="宋体" w:hAnsi="宋体" w:cs="宋体"/>
                <w:sz w:val="24"/>
              </w:rPr>
              <w:t>数量</w:t>
            </w:r>
          </w:p>
        </w:tc>
        <w:tc>
          <w:tcPr>
            <w:tcW w:w="3836" w:type="dxa"/>
            <w:tcBorders>
              <w:top w:val="single" w:color="auto" w:sz="4" w:space="0"/>
              <w:left w:val="single" w:color="auto" w:sz="6" w:space="0"/>
              <w:bottom w:val="single" w:color="auto" w:sz="6" w:space="0"/>
              <w:right w:val="single" w:color="auto" w:sz="4" w:space="0"/>
            </w:tcBorders>
            <w:noWrap w:val="0"/>
            <w:vAlign w:val="center"/>
          </w:tcPr>
          <w:p>
            <w:pPr>
              <w:adjustRightInd w:val="0"/>
              <w:snapToGrid w:val="0"/>
              <w:spacing w:line="312" w:lineRule="auto"/>
              <w:ind w:left="42" w:leftChars="20"/>
              <w:jc w:val="center"/>
              <w:textAlignment w:val="baseline"/>
              <w:rPr>
                <w:rFonts w:hint="eastAsia" w:ascii="宋体" w:hAnsi="宋体" w:cs="宋体"/>
                <w:sz w:val="24"/>
              </w:rPr>
            </w:pPr>
            <w:r>
              <w:rPr>
                <w:rFonts w:hint="eastAsia" w:ascii="宋体" w:hAnsi="宋体" w:cs="宋体"/>
                <w:sz w:val="24"/>
              </w:rPr>
              <w:t>备    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498" w:hRule="atLeast"/>
          <w:jc w:val="center"/>
        </w:trPr>
        <w:tc>
          <w:tcPr>
            <w:tcW w:w="780"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312" w:lineRule="auto"/>
              <w:jc w:val="center"/>
              <w:textAlignment w:val="baseline"/>
              <w:rPr>
                <w:rFonts w:hint="eastAsia" w:ascii="宋体" w:hAnsi="宋体" w:cs="宋体"/>
                <w:sz w:val="24"/>
              </w:rPr>
            </w:pPr>
            <w:r>
              <w:rPr>
                <w:rFonts w:hint="eastAsia" w:ascii="宋体" w:hAnsi="宋体" w:cs="宋体"/>
                <w:sz w:val="24"/>
              </w:rPr>
              <w:t>1</w:t>
            </w:r>
          </w:p>
        </w:tc>
        <w:tc>
          <w:tcPr>
            <w:tcW w:w="2672"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312" w:lineRule="auto"/>
              <w:ind w:left="210" w:leftChars="100" w:right="105" w:rightChars="50"/>
              <w:jc w:val="left"/>
              <w:textAlignment w:val="baseline"/>
              <w:rPr>
                <w:rFonts w:hint="eastAsia" w:ascii="宋体" w:hAnsi="宋体" w:cs="宋体"/>
                <w:sz w:val="24"/>
              </w:rPr>
            </w:pPr>
            <w:r>
              <w:rPr>
                <w:rFonts w:hint="eastAsia" w:ascii="宋体" w:hAnsi="宋体" w:eastAsia="宋体" w:cs="宋体"/>
                <w:sz w:val="24"/>
                <w:lang w:val="en-US" w:eastAsia="zh-CN"/>
              </w:rPr>
              <w:t>皮带导料槽成套设备</w:t>
            </w:r>
          </w:p>
        </w:tc>
        <w:tc>
          <w:tcPr>
            <w:tcW w:w="737"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12" w:lineRule="auto"/>
              <w:ind w:left="42" w:leftChars="20"/>
              <w:jc w:val="center"/>
              <w:textAlignment w:val="baseline"/>
              <w:rPr>
                <w:rFonts w:hint="eastAsia" w:ascii="宋体" w:hAnsi="宋体" w:cs="宋体"/>
                <w:sz w:val="24"/>
              </w:rPr>
            </w:pPr>
            <w:r>
              <w:rPr>
                <w:rFonts w:hint="eastAsia" w:ascii="宋体" w:hAnsi="宋体" w:cs="宋体"/>
                <w:sz w:val="24"/>
              </w:rPr>
              <w:t>套</w:t>
            </w:r>
          </w:p>
        </w:tc>
        <w:tc>
          <w:tcPr>
            <w:tcW w:w="682"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12" w:lineRule="auto"/>
              <w:ind w:left="42" w:leftChars="20"/>
              <w:jc w:val="center"/>
              <w:textAlignment w:val="baseline"/>
              <w:rPr>
                <w:rFonts w:hint="eastAsia" w:ascii="宋体" w:hAnsi="宋体" w:cs="宋体"/>
                <w:sz w:val="24"/>
              </w:rPr>
            </w:pPr>
            <w:r>
              <w:rPr>
                <w:rFonts w:hint="eastAsia" w:ascii="宋体" w:hAnsi="宋体" w:cs="宋体"/>
                <w:sz w:val="24"/>
              </w:rPr>
              <w:t>1</w:t>
            </w:r>
          </w:p>
        </w:tc>
        <w:tc>
          <w:tcPr>
            <w:tcW w:w="3836"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312" w:lineRule="auto"/>
              <w:ind w:left="42" w:leftChars="20"/>
              <w:jc w:val="left"/>
              <w:textAlignment w:val="baseline"/>
              <w:rPr>
                <w:rFonts w:hint="eastAsia" w:ascii="宋体" w:hAnsi="宋体" w:cs="宋体"/>
                <w:sz w:val="24"/>
              </w:rPr>
            </w:pPr>
            <w:r>
              <w:rPr>
                <w:rFonts w:hint="eastAsia" w:ascii="宋体" w:hAnsi="宋体" w:cs="宋体"/>
                <w:sz w:val="24"/>
              </w:rPr>
              <w:t>根据现场实际布置进行设备的设计、供货、</w:t>
            </w:r>
            <w:r>
              <w:rPr>
                <w:rFonts w:hint="eastAsia" w:ascii="宋体" w:hAnsi="宋体" w:cs="宋体"/>
                <w:sz w:val="24"/>
                <w:lang w:eastAsia="zh-CN"/>
              </w:rPr>
              <w:t>指导</w:t>
            </w:r>
            <w:r>
              <w:rPr>
                <w:rFonts w:hint="eastAsia" w:ascii="宋体" w:hAnsi="宋体" w:cs="宋体"/>
                <w:sz w:val="24"/>
              </w:rPr>
              <w:t>安装、调试等。</w:t>
            </w:r>
          </w:p>
        </w:tc>
      </w:tr>
    </w:tbl>
    <w:p>
      <w:pPr>
        <w:pStyle w:val="4"/>
        <w:rPr>
          <w:rFonts w:hint="eastAsia" w:ascii="宋体" w:hAnsi="宋体"/>
          <w:sz w:val="24"/>
          <w:szCs w:val="24"/>
          <w:lang w:val="en-US" w:eastAsia="zh-CN"/>
        </w:rPr>
      </w:pPr>
    </w:p>
    <w:p>
      <w:pPr>
        <w:widowControl w:val="0"/>
        <w:wordWrap/>
        <w:snapToGrid/>
        <w:spacing w:before="0" w:beforeLines="0" w:after="0" w:afterLines="0" w:line="360" w:lineRule="auto"/>
        <w:ind w:right="0"/>
        <w:jc w:val="both"/>
        <w:textAlignment w:val="auto"/>
        <w:outlineLvl w:val="9"/>
        <w:rPr>
          <w:rFonts w:hint="eastAsia" w:ascii="宋体" w:hAnsi="宋体"/>
          <w:b/>
          <w:bCs/>
          <w:sz w:val="28"/>
          <w:szCs w:val="28"/>
          <w:lang w:eastAsia="zh-CN"/>
        </w:rPr>
      </w:pPr>
      <w:r>
        <w:rPr>
          <w:rFonts w:hint="eastAsia" w:ascii="宋体" w:hAnsi="宋体"/>
          <w:b/>
          <w:bCs/>
          <w:sz w:val="28"/>
          <w:szCs w:val="28"/>
          <w:lang w:eastAsia="zh-CN"/>
        </w:rPr>
        <w:t>四、设计要求</w:t>
      </w:r>
    </w:p>
    <w:p>
      <w:pPr>
        <w:spacing w:line="360" w:lineRule="auto"/>
        <w:rPr>
          <w:rFonts w:hint="eastAsia" w:ascii="宋体" w:hAnsi="宋体"/>
          <w:sz w:val="24"/>
          <w:szCs w:val="24"/>
          <w:lang w:val="en-US" w:eastAsia="zh-CN"/>
        </w:rPr>
      </w:pPr>
      <w:r>
        <w:rPr>
          <w:rFonts w:hint="eastAsia" w:ascii="宋体" w:hAnsi="宋体" w:eastAsia="宋体" w:cs="Arial"/>
          <w:b/>
          <w:color w:val="auto"/>
          <w:kern w:val="2"/>
          <w:sz w:val="24"/>
          <w:szCs w:val="20"/>
          <w:lang w:val="en-US" w:eastAsia="zh-CN" w:bidi="ar-SA"/>
        </w:rPr>
        <w:t>1、工艺要求</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投标方需到现场进行仔细的勘察，</w:t>
      </w:r>
      <w:r>
        <w:rPr>
          <w:rFonts w:hint="eastAsia" w:ascii="宋体" w:hAnsi="宋体"/>
          <w:color w:val="000000" w:themeColor="text1"/>
          <w:sz w:val="24"/>
          <w:lang w:val="zh-CN"/>
          <w14:textFill>
            <w14:solidFill>
              <w14:schemeClr w14:val="tx1"/>
            </w14:solidFill>
          </w14:textFill>
        </w:rPr>
        <w:t>根据现场设备进行测绘，</w:t>
      </w:r>
      <w:r>
        <w:rPr>
          <w:rFonts w:hint="eastAsia" w:ascii="宋体" w:hAnsi="宋体"/>
          <w:sz w:val="24"/>
          <w:szCs w:val="24"/>
          <w:lang w:val="en-US" w:eastAsia="zh-CN"/>
        </w:rPr>
        <w:t>进行方案技术交流，并提供工艺方案图。</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整个装置在设备运作过程中，不得影响物料的运输，确保密封良好。</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本设备包括：导料槽、密封皮夹持器、聚氨酯双密封裙边、前后挡帘（或后防尘盖）、迷宫降尘帘、支撑结构等附件。</w:t>
      </w:r>
    </w:p>
    <w:p>
      <w:pPr>
        <w:keepNext w:val="0"/>
        <w:keepLines w:val="0"/>
        <w:pageBreakBefore w:val="0"/>
        <w:widowControl w:val="0"/>
        <w:kinsoku/>
        <w:wordWrap/>
        <w:overflowPunct/>
        <w:topLinePunct w:val="0"/>
        <w:bidi w:val="0"/>
        <w:snapToGrid/>
        <w:spacing w:line="360" w:lineRule="auto"/>
        <w:textAlignment w:val="auto"/>
        <w:rPr>
          <w:rFonts w:hint="eastAsia" w:ascii="宋体" w:hAnsi="宋体" w:cs="Times New Roman"/>
          <w:b/>
          <w:bCs/>
          <w:sz w:val="24"/>
          <w:szCs w:val="24"/>
          <w:lang w:val="en-US" w:eastAsia="zh-CN"/>
        </w:rPr>
      </w:pPr>
      <w:r>
        <w:rPr>
          <w:rFonts w:hint="eastAsia" w:ascii="宋体" w:hAnsi="宋体" w:cs="Arial"/>
          <w:b/>
          <w:color w:val="auto"/>
          <w:kern w:val="2"/>
          <w:sz w:val="24"/>
          <w:szCs w:val="20"/>
          <w:lang w:val="en-US" w:eastAsia="zh-CN" w:bidi="ar-SA"/>
        </w:rPr>
        <w:t>2</w:t>
      </w:r>
      <w:r>
        <w:rPr>
          <w:rFonts w:hint="eastAsia" w:ascii="宋体" w:hAnsi="宋体" w:cs="Times New Roman"/>
          <w:b/>
          <w:bCs/>
          <w:sz w:val="24"/>
          <w:szCs w:val="24"/>
          <w:lang w:val="en-US" w:eastAsia="zh-CN"/>
        </w:rPr>
        <w:t>、工艺流程</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cs="Times New Roman"/>
          <w:sz w:val="24"/>
          <w:szCs w:val="24"/>
          <w:lang w:val="en-US" w:eastAsia="zh-CN"/>
        </w:rPr>
      </w:pPr>
      <w:r>
        <w:rPr>
          <w:rFonts w:hint="eastAsia" w:ascii="宋体" w:hAnsi="宋体" w:cs="Times New Roman"/>
          <w:b/>
          <w:bCs/>
          <w:sz w:val="24"/>
          <w:szCs w:val="24"/>
          <w:lang w:val="en-US" w:eastAsia="zh-CN"/>
        </w:rPr>
        <w:t>物料</w:t>
      </w:r>
      <w:r>
        <w:rPr>
          <w:rFonts w:hint="eastAsia" w:ascii="宋体" w:hAnsi="宋体" w:cs="Times New Roman"/>
          <w:sz w:val="24"/>
          <w:szCs w:val="24"/>
          <w:lang w:val="en-US" w:eastAsia="zh-CN"/>
        </w:rPr>
        <w:t>：溜槽→导料槽→皮带</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textAlignment w:val="auto"/>
        <w:rPr>
          <w:rFonts w:hint="eastAsia" w:ascii="宋体" w:hAnsi="宋体" w:cs="Times New Roman"/>
          <w:b/>
          <w:bCs/>
          <w:sz w:val="24"/>
          <w:szCs w:val="24"/>
          <w:lang w:val="en-US" w:eastAsia="zh-CN"/>
        </w:rPr>
      </w:pPr>
      <w:r>
        <w:rPr>
          <w:rFonts w:hint="eastAsia" w:ascii="宋体" w:hAnsi="宋体" w:cs="Times New Roman"/>
          <w:b/>
          <w:bCs/>
          <w:sz w:val="24"/>
          <w:szCs w:val="24"/>
          <w:lang w:val="en-US" w:eastAsia="zh-CN"/>
        </w:rPr>
        <w:t>3、密封效果要求</w:t>
      </w:r>
    </w:p>
    <w:p>
      <w:pPr>
        <w:keepNext w:val="0"/>
        <w:keepLines w:val="0"/>
        <w:pageBreakBefore w:val="0"/>
        <w:widowControl w:val="0"/>
        <w:numPr>
          <w:ilvl w:val="0"/>
          <w:numId w:val="0"/>
        </w:numPr>
        <w:tabs>
          <w:tab w:val="left" w:pos="0"/>
        </w:tabs>
        <w:kinsoku/>
        <w:wordWrap/>
        <w:overflowPunct/>
        <w:topLinePunct w:val="0"/>
        <w:bidi w:val="0"/>
        <w:snapToGrid/>
        <w:spacing w:line="360" w:lineRule="auto"/>
        <w:ind w:leftChars="0"/>
        <w:textAlignment w:val="auto"/>
        <w:rPr>
          <w:rFonts w:hint="default" w:ascii="宋体" w:hAnsi="宋体" w:cs="Times New Roman"/>
          <w:color w:val="FF0000"/>
          <w:sz w:val="24"/>
          <w:szCs w:val="24"/>
          <w:lang w:val="en-US" w:eastAsia="zh-CN"/>
        </w:rPr>
      </w:pPr>
      <w:r>
        <w:rPr>
          <w:rFonts w:hint="eastAsia" w:ascii="宋体" w:cs="宋体"/>
          <w:bCs/>
          <w:sz w:val="24"/>
          <w:szCs w:val="24"/>
          <w:lang w:val="en-US" w:eastAsia="zh-CN" w:bidi="ar-SA"/>
        </w:rPr>
        <w:t xml:space="preserve">    导料槽区域3m范围内，粉尘增量不超过8mg/m³。</w:t>
      </w:r>
    </w:p>
    <w:p>
      <w:pPr>
        <w:widowControl w:val="0"/>
        <w:numPr>
          <w:ilvl w:val="0"/>
          <w:numId w:val="0"/>
        </w:numPr>
        <w:wordWrap/>
        <w:snapToGrid/>
        <w:spacing w:before="0" w:beforeLines="0" w:after="0" w:afterLines="0" w:line="360" w:lineRule="auto"/>
        <w:ind w:leftChars="0" w:right="0" w:rightChars="0"/>
        <w:jc w:val="both"/>
        <w:textAlignment w:val="auto"/>
        <w:outlineLvl w:val="9"/>
        <w:rPr>
          <w:rFonts w:hint="eastAsia" w:ascii="宋体" w:hAnsi="Arial" w:cs="宋体"/>
          <w:b/>
          <w:bCs/>
          <w:sz w:val="28"/>
          <w:szCs w:val="28"/>
          <w:lang w:val="en-US" w:eastAsia="zh-CN"/>
        </w:rPr>
      </w:pPr>
      <w:r>
        <w:rPr>
          <w:rFonts w:hint="eastAsia" w:ascii="宋体" w:hAnsi="Arial" w:cs="宋体"/>
          <w:b/>
          <w:bCs/>
          <w:sz w:val="28"/>
          <w:szCs w:val="28"/>
          <w:lang w:val="en-US" w:eastAsia="zh-CN"/>
        </w:rPr>
        <w:t>五、设备主要结构及要求</w:t>
      </w:r>
    </w:p>
    <w:p>
      <w:pPr>
        <w:keepNext w:val="0"/>
        <w:keepLines w:val="0"/>
        <w:pageBreakBefore w:val="0"/>
        <w:widowControl w:val="0"/>
        <w:numPr>
          <w:ilvl w:val="0"/>
          <w:numId w:val="2"/>
        </w:numPr>
        <w:tabs>
          <w:tab w:val="center" w:pos="4153"/>
        </w:tabs>
        <w:kinsoku/>
        <w:wordWrap/>
        <w:overflowPunct/>
        <w:topLinePunct w:val="0"/>
        <w:bidi w:val="0"/>
        <w:snapToGrid/>
        <w:spacing w:line="360" w:lineRule="auto"/>
        <w:ind w:firstLine="480" w:firstLineChars="200"/>
        <w:textAlignment w:val="auto"/>
        <w:rPr>
          <w:rFonts w:hint="eastAsia" w:ascii="宋体" w:hAnsi="宋体" w:cs="宋体"/>
          <w:bCs/>
          <w:sz w:val="24"/>
          <w:szCs w:val="24"/>
          <w:lang w:val="en-US" w:eastAsia="zh-CN"/>
        </w:rPr>
      </w:pPr>
      <w:r>
        <w:rPr>
          <w:rFonts w:hint="eastAsia" w:ascii="宋体" w:hAnsi="宋体" w:cs="宋体"/>
          <w:bCs/>
          <w:sz w:val="24"/>
          <w:szCs w:val="24"/>
          <w:lang w:val="en-US" w:eastAsia="zh-CN"/>
        </w:rPr>
        <w:t>密封罩整体装配方式和前后挡料的装配方式均采用法兰螺栓紧固连接方式，配合处有橡胶密封垫片，单段长度不得大于1.5m。</w:t>
      </w:r>
    </w:p>
    <w:p>
      <w:pPr>
        <w:keepNext w:val="0"/>
        <w:keepLines w:val="0"/>
        <w:pageBreakBefore w:val="0"/>
        <w:widowControl w:val="0"/>
        <w:numPr>
          <w:ilvl w:val="0"/>
          <w:numId w:val="2"/>
        </w:numPr>
        <w:tabs>
          <w:tab w:val="center" w:pos="4153"/>
        </w:tabs>
        <w:kinsoku/>
        <w:wordWrap/>
        <w:overflowPunct/>
        <w:topLinePunct w:val="0"/>
        <w:bidi w:val="0"/>
        <w:snapToGrid/>
        <w:spacing w:line="360" w:lineRule="auto"/>
        <w:ind w:firstLine="480" w:firstLineChars="200"/>
        <w:textAlignment w:val="auto"/>
        <w:rPr>
          <w:rFonts w:hint="eastAsia" w:ascii="宋体" w:hAnsi="宋体" w:cs="宋体"/>
          <w:bCs/>
          <w:sz w:val="24"/>
          <w:szCs w:val="24"/>
          <w:lang w:val="en-US" w:eastAsia="zh-CN"/>
        </w:rPr>
      </w:pPr>
      <w:r>
        <w:rPr>
          <w:rFonts w:hint="eastAsia" w:ascii="宋体" w:hAnsi="宋体" w:cs="宋体"/>
          <w:bCs/>
          <w:sz w:val="24"/>
          <w:szCs w:val="24"/>
          <w:lang w:val="en-US" w:eastAsia="zh-CN"/>
        </w:rPr>
        <w:t>迷宫式降尘帘装置采用从顶部密封板嵌插式的，不需紧固和焊接，装配处带迷宫密封结构，降尘帘易拆卸，可更换。降尘帘装置和帘子由投标方制作、供货，安装数量不做明确要求，最终结果以实际验收为标准。</w:t>
      </w:r>
    </w:p>
    <w:p>
      <w:pPr>
        <w:keepNext w:val="0"/>
        <w:keepLines w:val="0"/>
        <w:pageBreakBefore w:val="0"/>
        <w:widowControl w:val="0"/>
        <w:numPr>
          <w:ilvl w:val="0"/>
          <w:numId w:val="2"/>
        </w:numPr>
        <w:tabs>
          <w:tab w:val="center" w:pos="4153"/>
        </w:tabs>
        <w:kinsoku/>
        <w:wordWrap/>
        <w:overflowPunct/>
        <w:topLinePunct w:val="0"/>
        <w:bidi w:val="0"/>
        <w:snapToGrid/>
        <w:spacing w:line="360" w:lineRule="auto"/>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导料槽前后挡帘由投标方提供制作安装，成套供货。</w:t>
      </w:r>
    </w:p>
    <w:p>
      <w:pPr>
        <w:keepNext w:val="0"/>
        <w:keepLines w:val="0"/>
        <w:pageBreakBefore w:val="0"/>
        <w:widowControl w:val="0"/>
        <w:numPr>
          <w:ilvl w:val="0"/>
          <w:numId w:val="2"/>
        </w:numPr>
        <w:tabs>
          <w:tab w:val="center" w:pos="4153"/>
        </w:tabs>
        <w:kinsoku/>
        <w:wordWrap/>
        <w:overflowPunct/>
        <w:topLinePunct w:val="0"/>
        <w:bidi w:val="0"/>
        <w:snapToGrid/>
        <w:spacing w:line="360" w:lineRule="auto"/>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导料槽靠近溜槽段，增加耐磨衬板，确保导料槽被物料冲刷范围必须有衬板。导料槽衬板厚度、材质、长度不做明确要求，实际使用中倒料边板不能出现磨损现象。厂家提供供货衬板尺寸详图。使用寿命不得低于3年，一年内检测磨损量不得＞使用月数/36</w:t>
      </w:r>
      <w:r>
        <w:rPr>
          <w:rFonts w:hint="default" w:ascii="Arial" w:hAnsi="Arial" w:cs="Arial"/>
          <w:sz w:val="24"/>
          <w:szCs w:val="24"/>
          <w:lang w:val="en-US" w:eastAsia="zh-CN"/>
        </w:rPr>
        <w:t>×</w:t>
      </w:r>
      <w:r>
        <w:rPr>
          <w:rFonts w:hint="eastAsia" w:ascii="宋体" w:hAnsi="宋体" w:eastAsia="宋体" w:cs="宋体"/>
          <w:bCs/>
          <w:sz w:val="24"/>
          <w:szCs w:val="24"/>
          <w:lang w:val="en-US" w:eastAsia="zh-CN"/>
        </w:rPr>
        <w:t>厚度。以满足验收标准为准。</w:t>
      </w:r>
    </w:p>
    <w:p>
      <w:pPr>
        <w:spacing w:line="360" w:lineRule="auto"/>
        <w:ind w:firstLine="480" w:firstLineChars="200"/>
        <w:rPr>
          <w:rFonts w:hint="eastAsia" w:ascii="宋体" w:hAnsi="宋体"/>
          <w:sz w:val="24"/>
          <w:szCs w:val="24"/>
        </w:rPr>
      </w:pPr>
      <w:r>
        <w:rPr>
          <w:rFonts w:hint="eastAsia" w:ascii="宋体" w:hAnsi="宋体"/>
          <w:sz w:val="24"/>
          <w:szCs w:val="24"/>
          <w:lang w:val="en-US" w:eastAsia="zh-CN"/>
        </w:rPr>
        <w:t>5、每个落料点的导料槽长度不小于6米，</w:t>
      </w:r>
      <w:r>
        <w:rPr>
          <w:rFonts w:hint="eastAsia" w:ascii="宋体" w:hAnsi="宋体"/>
          <w:sz w:val="24"/>
          <w:szCs w:val="24"/>
        </w:rPr>
        <w:t>导料槽箱体的截面要求如下：</w:t>
      </w:r>
    </w:p>
    <w:p>
      <w:pPr>
        <w:spacing w:line="360" w:lineRule="auto"/>
        <w:rPr>
          <w:rFonts w:hint="eastAsia" w:ascii="宋体" w:hAnsi="宋体"/>
          <w:sz w:val="24"/>
          <w:szCs w:val="24"/>
        </w:rPr>
      </w:pPr>
      <w:r>
        <w:rPr>
          <w:rFonts w:hint="eastAsia" w:ascii="宋体" w:hAnsi="宋体"/>
          <w:sz w:val="24"/>
          <w:szCs w:val="24"/>
        </w:rPr>
        <w:t>带宽800mm横截面积不小于0.55平方米</w:t>
      </w:r>
      <w:r>
        <w:rPr>
          <w:rFonts w:hint="eastAsia" w:ascii="宋体" w:hAnsi="宋体"/>
          <w:sz w:val="24"/>
          <w:szCs w:val="24"/>
          <w:lang w:eastAsia="zh-CN"/>
        </w:rPr>
        <w:t>，</w:t>
      </w:r>
      <w:r>
        <w:rPr>
          <w:rFonts w:hint="eastAsia" w:ascii="宋体" w:hAnsi="宋体"/>
          <w:sz w:val="24"/>
          <w:szCs w:val="24"/>
        </w:rPr>
        <w:t>供货时截面积以实际测算为准。</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宋体" w:hAnsi="宋体"/>
          <w:sz w:val="24"/>
          <w:szCs w:val="24"/>
          <w:lang w:val="en-US" w:eastAsia="zh-CN"/>
        </w:rPr>
      </w:pPr>
      <w:r>
        <w:rPr>
          <w:rFonts w:hint="eastAsia" w:ascii="宋体" w:hAnsi="宋体"/>
          <w:sz w:val="24"/>
          <w:szCs w:val="24"/>
          <w:lang w:val="en-US" w:eastAsia="zh-CN"/>
        </w:rPr>
        <w:t>6、</w:t>
      </w:r>
      <w:r>
        <w:rPr>
          <w:rFonts w:hint="eastAsia" w:ascii="宋体" w:hAnsi="宋体"/>
          <w:sz w:val="24"/>
          <w:szCs w:val="24"/>
        </w:rPr>
        <w:t>导料槽边板厚度为6mm，顶板厚度4mm；</w:t>
      </w:r>
      <w:r>
        <w:rPr>
          <w:rFonts w:hint="eastAsia" w:ascii="宋体" w:hAnsi="宋体"/>
          <w:sz w:val="24"/>
          <w:szCs w:val="24"/>
          <w:lang w:val="en-US" w:eastAsia="zh-CN"/>
        </w:rPr>
        <w:t>导料槽两侧压边采用双密封聚氨酯防溢裙边，防溢裙板夹持器材质为镀锌</w:t>
      </w:r>
      <w:r>
        <w:rPr>
          <w:rFonts w:hint="eastAsia" w:ascii="宋体" w:hAnsi="宋体"/>
          <w:color w:val="auto"/>
          <w:sz w:val="24"/>
          <w:szCs w:val="24"/>
          <w:lang w:val="en-US" w:eastAsia="zh-CN"/>
        </w:rPr>
        <w:t>，手柄式，配角铝的材质。</w:t>
      </w:r>
      <w:r>
        <w:rPr>
          <w:rFonts w:hint="eastAsia" w:ascii="宋体" w:hAnsi="宋体"/>
          <w:sz w:val="24"/>
          <w:szCs w:val="24"/>
          <w:lang w:val="en-US" w:eastAsia="zh-CN"/>
        </w:rPr>
        <w:t>防溢裙板耐热性要满足现场工况条件，使用寿命质保1年。</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7、导料槽顶部，靠近溜</w:t>
      </w:r>
      <w:r>
        <w:rPr>
          <w:rFonts w:hint="eastAsia" w:ascii="宋体" w:hAnsi="宋体"/>
          <w:color w:val="auto"/>
          <w:sz w:val="24"/>
          <w:szCs w:val="24"/>
          <w:lang w:val="en-US" w:eastAsia="zh-CN"/>
        </w:rPr>
        <w:t>槽处，增加一个观察门，配可密</w:t>
      </w:r>
      <w:r>
        <w:rPr>
          <w:rFonts w:hint="eastAsia" w:ascii="宋体" w:hAnsi="宋体"/>
          <w:sz w:val="24"/>
          <w:szCs w:val="24"/>
          <w:lang w:val="en-US" w:eastAsia="zh-CN"/>
        </w:rPr>
        <w:t>封压紧的观察门，要求能够开关锁紧方便。</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8、</w:t>
      </w:r>
      <w:r>
        <w:rPr>
          <w:rFonts w:hint="eastAsia" w:ascii="宋体" w:hAnsi="宋体"/>
          <w:sz w:val="24"/>
          <w:szCs w:val="24"/>
        </w:rPr>
        <w:t>支撑结构角铁规格采用65</w:t>
      </w:r>
      <w:r>
        <w:rPr>
          <w:rFonts w:hint="default" w:ascii="Arial" w:hAnsi="Arial" w:cs="Arial"/>
          <w:sz w:val="24"/>
          <w:szCs w:val="24"/>
          <w:lang w:val="en-US" w:eastAsia="zh-CN"/>
        </w:rPr>
        <w:t>×</w:t>
      </w:r>
      <w:r>
        <w:rPr>
          <w:rFonts w:hint="eastAsia" w:ascii="宋体" w:hAnsi="宋体"/>
          <w:sz w:val="24"/>
          <w:szCs w:val="24"/>
        </w:rPr>
        <w:t>6mm</w:t>
      </w:r>
      <w:r>
        <w:rPr>
          <w:rFonts w:hint="eastAsia" w:ascii="宋体" w:hAnsi="宋体"/>
          <w:sz w:val="24"/>
          <w:szCs w:val="24"/>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9、具体尺寸需根据现场实际条件测绘，由投标方自行测绘设计。具体方案，投标方设计结束后，双方签字确认后实施。</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10、安装时与现场结构等条件发生冲突，投标方无条件修正，满足整体要求。</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宋体" w:hAnsi="宋体"/>
          <w:sz w:val="24"/>
          <w:szCs w:val="24"/>
          <w:lang w:val="en-US" w:eastAsia="zh-CN"/>
        </w:rPr>
      </w:pPr>
      <w:r>
        <w:rPr>
          <w:rFonts w:hint="eastAsia" w:ascii="宋体" w:hAnsi="宋体"/>
          <w:sz w:val="24"/>
          <w:szCs w:val="24"/>
          <w:lang w:val="en-US" w:eastAsia="zh-CN"/>
        </w:rPr>
        <w:t>11、所有投标方供货的钢结构防腐，按照国标质保3年。</w:t>
      </w:r>
    </w:p>
    <w:p>
      <w:pPr>
        <w:pStyle w:val="4"/>
        <w:ind w:firstLine="480"/>
        <w:jc w:val="center"/>
        <w:rPr>
          <w:rFonts w:hint="eastAsia" w:ascii="宋体" w:hAnsi="宋体"/>
          <w:sz w:val="24"/>
          <w:szCs w:val="24"/>
        </w:rPr>
      </w:pPr>
      <w:r>
        <w:rPr>
          <w:rFonts w:hint="eastAsia" w:ascii="宋体" w:hAnsi="宋体"/>
          <w:sz w:val="24"/>
          <w:szCs w:val="24"/>
          <w:lang w:val="en-US" w:eastAsia="zh-CN"/>
        </w:rPr>
        <w:t>12、</w:t>
      </w:r>
      <w:r>
        <w:rPr>
          <w:rFonts w:hint="eastAsia" w:ascii="宋体" w:hAnsi="宋体"/>
          <w:sz w:val="24"/>
          <w:szCs w:val="24"/>
        </w:rPr>
        <w:t>下料口宽度满足我方皮带机设计相关标准（目前使用标准DTII（A）型）。</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13、涂装要求：涂装前应将表面的铁锈、残留物、油污、尘土及其他脏物清除干净，除锈方法和等级应符合GB-8923的规定。涂装要求按照《涂装通用技术条件》JB/T5000.12-2007 执行漆膜应均匀、颜色一致。外表面及防腐部分均涂底漆两道、面漆两道，总厚度不得低于120μm（面漆颜色为海灰（75,B05））。</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14、本文件规定设备的供货范围，投标方应保证提供设备为全新的、先进的、成熟的、完整的和安全可靠的产品。</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15、文件内所列的供货内容，对于属于整套设备运行和施工必须的部件，即使文件未列出或数量不足，投标方将按照相关要求及标准供给补足。</w:t>
      </w:r>
    </w:p>
    <w:p>
      <w:pPr>
        <w:pStyle w:val="4"/>
        <w:rPr>
          <w:rStyle w:val="11"/>
          <w:rFonts w:hint="default" w:ascii="宋体" w:hAnsi="宋体" w:eastAsia="宋体" w:cs="宋体"/>
          <w:color w:val="000000" w:themeColor="text1"/>
          <w:sz w:val="24"/>
          <w:szCs w:val="22"/>
          <w:lang w:val="en-US" w:eastAsia="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宋体" w:hAnsi="宋体"/>
          <w:sz w:val="24"/>
          <w:szCs w:val="24"/>
          <w:lang w:val="en-US" w:eastAsia="zh-CN"/>
        </w:rPr>
      </w:pPr>
      <w:r>
        <w:rPr>
          <w:rFonts w:hint="default" w:ascii="宋体" w:hAnsi="宋体"/>
          <w:sz w:val="24"/>
          <w:szCs w:val="24"/>
          <w:lang w:val="en-US" w:eastAsia="zh-CN"/>
        </w:rPr>
        <w:drawing>
          <wp:inline distT="0" distB="0" distL="114300" distR="114300">
            <wp:extent cx="4375150" cy="3170555"/>
            <wp:effectExtent l="0" t="0" r="6350" b="10795"/>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5"/>
                    <a:stretch>
                      <a:fillRect/>
                    </a:stretch>
                  </pic:blipFill>
                  <pic:spPr>
                    <a:xfrm>
                      <a:off x="0" y="0"/>
                      <a:ext cx="4375150" cy="3170555"/>
                    </a:xfrm>
                    <a:prstGeom prst="rect">
                      <a:avLst/>
                    </a:prstGeom>
                  </pic:spPr>
                </pic:pic>
              </a:graphicData>
            </a:graphic>
          </wp:inline>
        </w:drawing>
      </w:r>
    </w:p>
    <w:p>
      <w:pPr>
        <w:pStyle w:val="4"/>
        <w:jc w:val="center"/>
        <w:rPr>
          <w:rFonts w:hint="default"/>
          <w:lang w:val="en-US" w:eastAsia="zh-CN"/>
        </w:rPr>
      </w:pPr>
      <w:r>
        <w:rPr>
          <w:rFonts w:hint="eastAsia" w:ascii="宋体" w:hAnsi="宋体"/>
          <w:sz w:val="24"/>
          <w:szCs w:val="24"/>
          <w:lang w:val="en-US" w:eastAsia="zh-CN"/>
        </w:rPr>
        <w:t>导料槽耐磨衬板横截面示意图</w:t>
      </w:r>
    </w:p>
    <w:p>
      <w:pPr>
        <w:widowControl w:val="0"/>
        <w:wordWrap/>
        <w:snapToGrid/>
        <w:spacing w:before="0" w:beforeLines="0" w:after="0" w:afterLines="0" w:line="360" w:lineRule="auto"/>
        <w:ind w:right="0"/>
        <w:jc w:val="both"/>
        <w:textAlignment w:val="auto"/>
        <w:outlineLvl w:val="9"/>
        <w:rPr>
          <w:rFonts w:hint="eastAsia" w:ascii="宋体" w:hAnsi="Arial" w:cs="宋体"/>
          <w:b/>
          <w:bCs/>
          <w:color w:val="auto"/>
          <w:sz w:val="28"/>
          <w:szCs w:val="28"/>
          <w:lang w:val="en-US" w:eastAsia="zh-CN"/>
        </w:rPr>
      </w:pPr>
      <w:r>
        <w:rPr>
          <w:rFonts w:hint="eastAsia" w:ascii="宋体" w:hAnsi="Arial" w:cs="宋体"/>
          <w:b/>
          <w:bCs/>
          <w:color w:val="auto"/>
          <w:sz w:val="28"/>
          <w:szCs w:val="28"/>
          <w:lang w:val="en-US" w:eastAsia="zh-CN"/>
        </w:rPr>
        <w:t>六、双方设计及供货范围</w:t>
      </w:r>
    </w:p>
    <w:p>
      <w:pPr>
        <w:spacing w:line="360" w:lineRule="auto"/>
        <w:ind w:left="964" w:hanging="964" w:hangingChars="400"/>
        <w:rPr>
          <w:rFonts w:hint="eastAsia" w:ascii="宋体" w:hAnsi="宋体" w:cs="宋体"/>
          <w:b/>
          <w:color w:val="auto"/>
          <w:sz w:val="24"/>
          <w:szCs w:val="24"/>
        </w:rPr>
      </w:pPr>
      <w:r>
        <w:rPr>
          <w:rFonts w:hint="eastAsia" w:ascii="宋体" w:hAnsi="宋体" w:cs="宋体"/>
          <w:b/>
          <w:color w:val="auto"/>
          <w:sz w:val="24"/>
          <w:szCs w:val="24"/>
          <w:lang w:val="en-US" w:eastAsia="zh-CN"/>
        </w:rPr>
        <w:t>1、</w:t>
      </w:r>
      <w:r>
        <w:rPr>
          <w:rFonts w:hint="eastAsia" w:ascii="宋体" w:hAnsi="宋体" w:eastAsia="宋体" w:cs="宋体"/>
          <w:color w:val="auto"/>
          <w:sz w:val="24"/>
          <w:szCs w:val="24"/>
          <w:lang w:val="en-US" w:eastAsia="zh-CN"/>
        </w:rPr>
        <w:t>招标方工作范围</w:t>
      </w:r>
    </w:p>
    <w:p>
      <w:pPr>
        <w:spacing w:line="360" w:lineRule="auto"/>
        <w:ind w:left="566" w:hanging="566" w:hangingChars="236"/>
        <w:rPr>
          <w:rFonts w:hint="eastAsia" w:ascii="宋体" w:hAnsi="宋体" w:cs="宋体"/>
          <w:color w:val="auto"/>
          <w:sz w:val="24"/>
          <w:szCs w:val="24"/>
          <w:lang w:eastAsia="zh-CN"/>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auto"/>
          <w:sz w:val="24"/>
          <w:szCs w:val="24"/>
          <w:lang w:val="en-US" w:eastAsia="zh-CN"/>
        </w:rPr>
        <w:t xml:space="preserve">   1.1</w:t>
      </w:r>
      <w:r>
        <w:rPr>
          <w:rFonts w:hint="eastAsia" w:ascii="宋体" w:hAnsi="宋体" w:cs="宋体"/>
          <w:color w:val="auto"/>
          <w:sz w:val="24"/>
          <w:szCs w:val="24"/>
          <w:lang w:eastAsia="zh-CN"/>
        </w:rPr>
        <w:t>提供设备相关技术参数。</w:t>
      </w:r>
    </w:p>
    <w:p>
      <w:pPr>
        <w:spacing w:line="360" w:lineRule="auto"/>
        <w:ind w:left="959" w:leftChars="228" w:hanging="480" w:hangingChars="200"/>
        <w:rPr>
          <w:rFonts w:hint="eastAsia" w:ascii="宋体" w:hAnsi="宋体" w:cs="宋体"/>
          <w:color w:val="auto"/>
          <w:sz w:val="24"/>
          <w:szCs w:val="24"/>
        </w:rPr>
      </w:pPr>
      <w:r>
        <w:rPr>
          <w:rFonts w:hint="eastAsia" w:ascii="宋体" w:hAnsi="宋体" w:cs="宋体"/>
          <w:color w:val="auto"/>
          <w:sz w:val="24"/>
          <w:szCs w:val="24"/>
          <w:lang w:val="en-US" w:eastAsia="zh-CN"/>
        </w:rPr>
        <w:t>1.2</w:t>
      </w:r>
      <w:r>
        <w:rPr>
          <w:rFonts w:hint="eastAsia" w:ascii="宋体" w:hAnsi="宋体" w:cs="宋体"/>
          <w:color w:val="auto"/>
          <w:sz w:val="24"/>
          <w:szCs w:val="24"/>
          <w:lang w:eastAsia="zh-CN"/>
        </w:rPr>
        <w:t>招标方</w:t>
      </w:r>
      <w:r>
        <w:rPr>
          <w:rFonts w:hint="eastAsia" w:ascii="宋体" w:hAnsi="宋体" w:cs="宋体"/>
          <w:color w:val="auto"/>
          <w:sz w:val="24"/>
          <w:szCs w:val="24"/>
        </w:rPr>
        <w:t>负责设备安装。</w:t>
      </w:r>
    </w:p>
    <w:p>
      <w:pPr>
        <w:spacing w:line="360" w:lineRule="auto"/>
        <w:ind w:left="964" w:hanging="964" w:hangingChars="400"/>
        <w:rPr>
          <w:rFonts w:hint="eastAsia" w:ascii="宋体" w:hAnsi="宋体" w:cs="宋体"/>
          <w:b/>
          <w:color w:val="auto"/>
          <w:sz w:val="24"/>
          <w:szCs w:val="24"/>
        </w:rPr>
      </w:pPr>
      <w:r>
        <w:rPr>
          <w:rFonts w:hint="eastAsia" w:ascii="宋体" w:hAnsi="宋体" w:cs="宋体"/>
          <w:b/>
          <w:color w:val="auto"/>
          <w:sz w:val="24"/>
          <w:szCs w:val="24"/>
          <w:lang w:val="en-US" w:eastAsia="zh-CN"/>
        </w:rPr>
        <w:t xml:space="preserve"> 2、</w:t>
      </w:r>
      <w:r>
        <w:rPr>
          <w:rFonts w:hint="eastAsia" w:ascii="宋体" w:hAnsi="宋体" w:eastAsia="宋体" w:cs="宋体"/>
          <w:color w:val="auto"/>
          <w:sz w:val="24"/>
          <w:szCs w:val="24"/>
          <w:lang w:val="en-US" w:eastAsia="zh-CN"/>
        </w:rPr>
        <w:t>投标方工作范围</w:t>
      </w:r>
    </w:p>
    <w:p>
      <w:pPr>
        <w:spacing w:line="360" w:lineRule="auto"/>
        <w:rPr>
          <w:rFonts w:hint="eastAsia" w:ascii="宋体" w:hAnsi="宋体" w:eastAsia="宋体" w:cs="宋体"/>
          <w:sz w:val="24"/>
          <w:lang w:eastAsia="zh-CN"/>
        </w:rPr>
      </w:pPr>
      <w:r>
        <w:rPr>
          <w:rFonts w:hint="eastAsia" w:ascii="宋体" w:hAnsi="宋体" w:eastAsia="宋体" w:cs="宋体"/>
          <w:sz w:val="24"/>
          <w:lang w:val="en-US" w:eastAsia="zh-CN"/>
        </w:rPr>
        <w:t xml:space="preserve">    </w:t>
      </w:r>
      <w:r>
        <w:rPr>
          <w:rFonts w:hint="eastAsia" w:ascii="宋体" w:hAnsi="宋体" w:eastAsia="宋体" w:cs="宋体"/>
          <w:sz w:val="24"/>
        </w:rPr>
        <w:t>2.1 负责</w:t>
      </w:r>
      <w:r>
        <w:rPr>
          <w:rFonts w:hint="eastAsia" w:ascii="宋体" w:hAnsi="宋体" w:eastAsia="宋体" w:cs="宋体"/>
          <w:sz w:val="24"/>
          <w:lang w:eastAsia="zh-CN"/>
        </w:rPr>
        <w:t>本技术文件</w:t>
      </w:r>
      <w:r>
        <w:rPr>
          <w:rFonts w:hint="eastAsia" w:ascii="宋体" w:hAnsi="宋体" w:eastAsia="宋体" w:cs="宋体"/>
          <w:sz w:val="24"/>
        </w:rPr>
        <w:t>所描述</w:t>
      </w:r>
      <w:r>
        <w:rPr>
          <w:rFonts w:hint="eastAsia" w:ascii="宋体" w:hAnsi="宋体" w:eastAsia="宋体" w:cs="宋体"/>
          <w:sz w:val="24"/>
          <w:lang w:eastAsia="zh-CN"/>
        </w:rPr>
        <w:t>改造项目的</w:t>
      </w:r>
      <w:r>
        <w:rPr>
          <w:rFonts w:hint="eastAsia" w:ascii="宋体" w:hAnsi="宋体" w:eastAsia="宋体" w:cs="宋体"/>
          <w:sz w:val="24"/>
        </w:rPr>
        <w:t>范围内所有设备包含设备</w:t>
      </w:r>
      <w:r>
        <w:rPr>
          <w:rFonts w:hint="eastAsia" w:ascii="宋体" w:hAnsi="宋体" w:eastAsia="宋体" w:cs="宋体"/>
          <w:sz w:val="24"/>
          <w:lang w:eastAsia="zh-CN"/>
        </w:rPr>
        <w:t>组件</w:t>
      </w:r>
      <w:r>
        <w:rPr>
          <w:rFonts w:hint="eastAsia" w:ascii="宋体" w:hAnsi="宋体" w:eastAsia="宋体" w:cs="宋体"/>
          <w:sz w:val="24"/>
        </w:rPr>
        <w:t>及附属设施供货，明确注明属</w:t>
      </w:r>
      <w:r>
        <w:rPr>
          <w:rFonts w:hint="eastAsia" w:ascii="宋体" w:hAnsi="宋体" w:eastAsia="宋体" w:cs="宋体"/>
          <w:sz w:val="24"/>
          <w:lang w:eastAsia="zh-CN"/>
        </w:rPr>
        <w:t>招标方</w:t>
      </w:r>
      <w:r>
        <w:rPr>
          <w:rFonts w:hint="eastAsia" w:ascii="宋体" w:hAnsi="宋体" w:eastAsia="宋体" w:cs="宋体"/>
          <w:sz w:val="24"/>
        </w:rPr>
        <w:t>供货的除外</w:t>
      </w:r>
      <w:r>
        <w:rPr>
          <w:rFonts w:hint="eastAsia" w:ascii="宋体" w:hAnsi="宋体" w:eastAsia="宋体" w:cs="宋体"/>
          <w:sz w:val="24"/>
          <w:lang w:eastAsia="zh-CN"/>
        </w:rPr>
        <w:t>，</w:t>
      </w:r>
      <w:r>
        <w:rPr>
          <w:rFonts w:hint="eastAsia" w:ascii="宋体" w:hAnsi="宋体" w:eastAsia="宋体" w:cs="宋体"/>
          <w:sz w:val="24"/>
          <w:lang w:val="en-US" w:eastAsia="zh-CN"/>
        </w:rPr>
        <w:t>并对</w:t>
      </w:r>
      <w:r>
        <w:rPr>
          <w:rFonts w:hint="eastAsia" w:ascii="宋体" w:hAnsi="宋体" w:eastAsia="宋体" w:cs="宋体"/>
          <w:sz w:val="24"/>
          <w:lang w:eastAsia="zh-CN"/>
        </w:rPr>
        <w:t>该成套设备的完整性负责。</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2.2</w:t>
      </w:r>
      <w:r>
        <w:rPr>
          <w:rFonts w:hint="eastAsia" w:ascii="宋体" w:hAnsi="宋体" w:cs="宋体"/>
          <w:sz w:val="24"/>
        </w:rPr>
        <w:t>负责</w:t>
      </w:r>
      <w:r>
        <w:rPr>
          <w:rFonts w:hint="eastAsia" w:ascii="宋体" w:hAnsi="宋体" w:cs="宋体"/>
          <w:sz w:val="24"/>
          <w:lang w:eastAsia="zh-CN"/>
        </w:rPr>
        <w:t>指导安装，调试使用</w:t>
      </w:r>
      <w:r>
        <w:rPr>
          <w:rFonts w:hint="eastAsia" w:ascii="宋体" w:hAnsi="宋体" w:cs="宋体"/>
          <w:sz w:val="24"/>
        </w:rPr>
        <w:t>。</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2.3</w:t>
      </w:r>
      <w:r>
        <w:rPr>
          <w:rFonts w:hint="eastAsia" w:ascii="宋体" w:hAnsi="宋体" w:eastAsia="宋体" w:cs="宋体"/>
          <w:sz w:val="24"/>
          <w:lang w:eastAsia="zh-CN"/>
        </w:rPr>
        <w:t>投标方</w:t>
      </w:r>
      <w:r>
        <w:rPr>
          <w:rFonts w:hint="eastAsia" w:ascii="宋体" w:hAnsi="宋体" w:eastAsia="宋体" w:cs="宋体"/>
          <w:sz w:val="24"/>
        </w:rPr>
        <w:t>对</w:t>
      </w:r>
      <w:r>
        <w:rPr>
          <w:rFonts w:hint="eastAsia" w:ascii="宋体" w:hAnsi="宋体" w:eastAsia="宋体" w:cs="宋体"/>
          <w:sz w:val="24"/>
          <w:lang w:eastAsia="zh-CN"/>
        </w:rPr>
        <w:t>皮带导料槽进行</w:t>
      </w:r>
      <w:r>
        <w:rPr>
          <w:rFonts w:hint="eastAsia" w:ascii="宋体" w:hAnsi="宋体" w:eastAsia="宋体" w:cs="宋体"/>
          <w:sz w:val="24"/>
        </w:rPr>
        <w:t>改造设计</w:t>
      </w:r>
      <w:r>
        <w:rPr>
          <w:rFonts w:hint="eastAsia" w:ascii="宋体" w:hAnsi="宋体" w:eastAsia="宋体" w:cs="宋体"/>
          <w:sz w:val="24"/>
          <w:lang w:eastAsia="zh-CN"/>
        </w:rPr>
        <w:t>、指导安装、</w:t>
      </w:r>
      <w:r>
        <w:rPr>
          <w:rFonts w:hint="eastAsia" w:ascii="宋体" w:hAnsi="宋体" w:eastAsia="宋体" w:cs="宋体"/>
          <w:sz w:val="24"/>
        </w:rPr>
        <w:t>调试和使用性能负责,同时严格按照</w:t>
      </w:r>
      <w:r>
        <w:rPr>
          <w:rFonts w:hint="eastAsia" w:ascii="宋体" w:hAnsi="宋体" w:eastAsia="宋体" w:cs="宋体"/>
          <w:sz w:val="24"/>
          <w:lang w:eastAsia="zh-CN"/>
        </w:rPr>
        <w:t>招标方</w:t>
      </w:r>
      <w:r>
        <w:rPr>
          <w:rFonts w:hint="eastAsia" w:ascii="宋体" w:hAnsi="宋体" w:eastAsia="宋体" w:cs="宋体"/>
          <w:sz w:val="24"/>
        </w:rPr>
        <w:t>节点要求按时提供设备基础条件以及其他相关技术资料。</w:t>
      </w: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2.4投标方负责提供设备非标备品备件的图纸、标准件的规格型号（含国标号），便于招标方采购。</w:t>
      </w:r>
    </w:p>
    <w:p>
      <w:pPr>
        <w:spacing w:line="480" w:lineRule="exact"/>
        <w:rPr>
          <w:rFonts w:hint="eastAsia" w:ascii="宋体" w:hAnsi="宋体" w:cs="宋体"/>
          <w:b w:val="0"/>
          <w:bCs w:val="0"/>
          <w:color w:val="auto"/>
          <w:sz w:val="24"/>
          <w:szCs w:val="24"/>
          <w:lang w:val="en-US" w:eastAsia="zh-CN"/>
        </w:rPr>
      </w:pPr>
      <w:r>
        <w:rPr>
          <w:rFonts w:hint="eastAsia" w:ascii="宋体" w:hAnsi="宋体"/>
          <w:b/>
          <w:bCs/>
          <w:color w:val="auto"/>
          <w:sz w:val="24"/>
          <w:lang w:val="en-US" w:eastAsia="zh-CN"/>
        </w:rPr>
        <w:t xml:space="preserve"> 2.5 </w:t>
      </w:r>
      <w:r>
        <w:rPr>
          <w:rFonts w:hint="eastAsia" w:ascii="宋体" w:hAnsi="宋体" w:cs="宋体"/>
          <w:b/>
          <w:bCs/>
          <w:color w:val="auto"/>
          <w:sz w:val="24"/>
          <w:szCs w:val="24"/>
          <w:lang w:val="en-US" w:eastAsia="zh-CN"/>
        </w:rPr>
        <w:t>供货分交</w:t>
      </w:r>
      <w:r>
        <w:rPr>
          <w:rFonts w:hint="eastAsia" w:ascii="宋体" w:hAnsi="宋体" w:cs="宋体"/>
          <w:b w:val="0"/>
          <w:bCs w:val="0"/>
          <w:color w:val="auto"/>
          <w:sz w:val="24"/>
          <w:szCs w:val="24"/>
          <w:lang w:val="en-US" w:eastAsia="zh-CN"/>
        </w:rPr>
        <w:t xml:space="preserve"> </w:t>
      </w:r>
    </w:p>
    <w:p>
      <w:pPr>
        <w:spacing w:line="480" w:lineRule="exact"/>
        <w:jc w:val="center"/>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供货表分交表</w:t>
      </w:r>
    </w:p>
    <w:p>
      <w:pPr>
        <w:spacing w:line="480" w:lineRule="exact"/>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 xml:space="preserve">                               </w:t>
      </w:r>
      <w:r>
        <w:rPr>
          <w:rFonts w:hint="eastAsia" w:ascii="宋体" w:hAnsi="宋体"/>
          <w:b/>
          <w:color w:val="auto"/>
          <w:sz w:val="24"/>
        </w:rPr>
        <w:t>S：</w:t>
      </w:r>
      <w:r>
        <w:rPr>
          <w:rFonts w:hint="eastAsia" w:ascii="宋体" w:hAnsi="宋体"/>
          <w:b/>
          <w:color w:val="auto"/>
          <w:sz w:val="24"/>
          <w:lang w:eastAsia="zh-CN"/>
        </w:rPr>
        <w:t>投标方</w:t>
      </w:r>
      <w:r>
        <w:rPr>
          <w:rFonts w:hint="eastAsia" w:ascii="宋体" w:hAnsi="宋体"/>
          <w:b/>
          <w:color w:val="auto"/>
          <w:sz w:val="24"/>
          <w:lang w:val="en-US" w:eastAsia="zh-CN"/>
        </w:rPr>
        <w:t xml:space="preserve">    </w:t>
      </w:r>
      <w:r>
        <w:rPr>
          <w:rFonts w:hint="eastAsia" w:ascii="宋体" w:hAnsi="宋体"/>
          <w:b/>
          <w:color w:val="auto"/>
          <w:sz w:val="24"/>
        </w:rPr>
        <w:t>B：</w:t>
      </w:r>
      <w:r>
        <w:rPr>
          <w:rFonts w:hint="eastAsia" w:ascii="宋体" w:hAnsi="宋体"/>
          <w:b/>
          <w:color w:val="auto"/>
          <w:sz w:val="24"/>
          <w:lang w:eastAsia="zh-CN"/>
        </w:rPr>
        <w:t>招标方</w:t>
      </w:r>
      <w:r>
        <w:rPr>
          <w:rFonts w:hint="eastAsia" w:ascii="宋体" w:hAnsi="宋体" w:cs="宋体"/>
          <w:b w:val="0"/>
          <w:bCs w:val="0"/>
          <w:color w:val="auto"/>
          <w:sz w:val="24"/>
          <w:szCs w:val="24"/>
          <w:lang w:val="en-US" w:eastAsia="zh-CN"/>
        </w:rPr>
        <w:t xml:space="preserve">                                               </w:t>
      </w:r>
    </w:p>
    <w:tbl>
      <w:tblPr>
        <w:tblStyle w:val="8"/>
        <w:tblW w:w="9012"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
        <w:gridCol w:w="1965"/>
        <w:gridCol w:w="858"/>
        <w:gridCol w:w="462"/>
        <w:gridCol w:w="585"/>
        <w:gridCol w:w="498"/>
        <w:gridCol w:w="420"/>
        <w:gridCol w:w="420"/>
        <w:gridCol w:w="660"/>
        <w:gridCol w:w="765"/>
        <w:gridCol w:w="1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blHeader/>
        </w:trPr>
        <w:tc>
          <w:tcPr>
            <w:tcW w:w="417" w:type="dxa"/>
            <w:noWrap w:val="0"/>
            <w:vAlign w:val="center"/>
          </w:tcPr>
          <w:p>
            <w:pPr>
              <w:widowControl/>
              <w:jc w:val="center"/>
              <w:rPr>
                <w:rFonts w:ascii="宋体" w:cs="宋体"/>
                <w:b/>
                <w:bCs/>
                <w:color w:val="auto"/>
                <w:kern w:val="0"/>
                <w:sz w:val="21"/>
                <w:szCs w:val="21"/>
              </w:rPr>
            </w:pPr>
            <w:r>
              <w:rPr>
                <w:rFonts w:hint="eastAsia" w:ascii="宋体" w:hAnsi="宋体" w:cs="宋体"/>
                <w:b/>
                <w:bCs/>
                <w:color w:val="auto"/>
                <w:kern w:val="0"/>
                <w:sz w:val="21"/>
                <w:szCs w:val="21"/>
              </w:rPr>
              <w:t>序号</w:t>
            </w:r>
          </w:p>
        </w:tc>
        <w:tc>
          <w:tcPr>
            <w:tcW w:w="1965" w:type="dxa"/>
            <w:noWrap w:val="0"/>
            <w:vAlign w:val="center"/>
          </w:tcPr>
          <w:p>
            <w:pPr>
              <w:widowControl/>
              <w:jc w:val="center"/>
              <w:rPr>
                <w:rFonts w:hint="eastAsia" w:ascii="宋体" w:eastAsia="宋体" w:cs="宋体"/>
                <w:b/>
                <w:bCs/>
                <w:color w:val="auto"/>
                <w:kern w:val="0"/>
                <w:sz w:val="21"/>
                <w:szCs w:val="21"/>
                <w:lang w:eastAsia="zh-CN"/>
              </w:rPr>
            </w:pPr>
            <w:r>
              <w:rPr>
                <w:rFonts w:hint="eastAsia" w:ascii="宋体" w:cs="宋体"/>
                <w:b/>
                <w:bCs/>
                <w:color w:val="auto"/>
                <w:kern w:val="0"/>
                <w:sz w:val="21"/>
                <w:szCs w:val="21"/>
                <w:lang w:eastAsia="zh-CN"/>
              </w:rPr>
              <w:t>内容</w:t>
            </w:r>
          </w:p>
        </w:tc>
        <w:tc>
          <w:tcPr>
            <w:tcW w:w="858" w:type="dxa"/>
            <w:noWrap w:val="0"/>
            <w:vAlign w:val="center"/>
          </w:tcPr>
          <w:p>
            <w:pPr>
              <w:widowControl/>
              <w:jc w:val="center"/>
              <w:rPr>
                <w:rFonts w:ascii="宋体" w:cs="宋体"/>
                <w:b/>
                <w:bCs/>
                <w:color w:val="auto"/>
                <w:kern w:val="0"/>
                <w:sz w:val="21"/>
                <w:szCs w:val="21"/>
              </w:rPr>
            </w:pPr>
            <w:r>
              <w:rPr>
                <w:rFonts w:hint="eastAsia" w:ascii="宋体" w:hAnsi="宋体" w:cs="宋体"/>
                <w:b/>
                <w:bCs/>
                <w:color w:val="auto"/>
                <w:kern w:val="0"/>
                <w:sz w:val="21"/>
                <w:szCs w:val="21"/>
              </w:rPr>
              <w:t>数量</w:t>
            </w:r>
          </w:p>
        </w:tc>
        <w:tc>
          <w:tcPr>
            <w:tcW w:w="462" w:type="dxa"/>
            <w:noWrap w:val="0"/>
            <w:vAlign w:val="center"/>
          </w:tcPr>
          <w:p>
            <w:pPr>
              <w:widowControl/>
              <w:jc w:val="center"/>
              <w:rPr>
                <w:rFonts w:ascii="宋体" w:cs="宋体"/>
                <w:b/>
                <w:bCs/>
                <w:color w:val="auto"/>
                <w:kern w:val="0"/>
                <w:sz w:val="21"/>
                <w:szCs w:val="21"/>
              </w:rPr>
            </w:pPr>
            <w:r>
              <w:rPr>
                <w:rFonts w:hint="eastAsia" w:ascii="宋体" w:hAnsi="宋体" w:cs="宋体"/>
                <w:b/>
                <w:bCs/>
                <w:color w:val="auto"/>
                <w:kern w:val="0"/>
                <w:sz w:val="21"/>
                <w:szCs w:val="21"/>
              </w:rPr>
              <w:t>单位</w:t>
            </w:r>
          </w:p>
        </w:tc>
        <w:tc>
          <w:tcPr>
            <w:tcW w:w="585" w:type="dxa"/>
            <w:noWrap w:val="0"/>
            <w:vAlign w:val="center"/>
          </w:tcPr>
          <w:p>
            <w:pPr>
              <w:widowControl/>
              <w:jc w:val="center"/>
              <w:rPr>
                <w:rFonts w:hint="eastAsia" w:ascii="宋体" w:hAnsi="宋体" w:cs="宋体"/>
                <w:b/>
                <w:bCs/>
                <w:color w:val="auto"/>
                <w:kern w:val="0"/>
                <w:sz w:val="21"/>
                <w:szCs w:val="21"/>
                <w:lang w:eastAsia="zh-CN"/>
              </w:rPr>
            </w:pPr>
            <w:r>
              <w:rPr>
                <w:rFonts w:hint="eastAsia" w:ascii="宋体" w:hAnsi="宋体" w:cs="宋体"/>
                <w:b/>
                <w:bCs/>
                <w:color w:val="auto"/>
                <w:kern w:val="0"/>
                <w:sz w:val="21"/>
                <w:szCs w:val="21"/>
                <w:lang w:eastAsia="zh-CN"/>
              </w:rPr>
              <w:t>初步设计</w:t>
            </w:r>
          </w:p>
        </w:tc>
        <w:tc>
          <w:tcPr>
            <w:tcW w:w="498" w:type="dxa"/>
            <w:noWrap w:val="0"/>
            <w:vAlign w:val="center"/>
          </w:tcPr>
          <w:p>
            <w:pPr>
              <w:widowControl/>
              <w:jc w:val="center"/>
              <w:rPr>
                <w:rFonts w:hint="eastAsia" w:ascii="宋体" w:eastAsia="宋体" w:cs="宋体"/>
                <w:b/>
                <w:bCs/>
                <w:color w:val="auto"/>
                <w:kern w:val="0"/>
                <w:sz w:val="21"/>
                <w:szCs w:val="21"/>
                <w:lang w:eastAsia="zh-CN"/>
              </w:rPr>
            </w:pPr>
            <w:r>
              <w:rPr>
                <w:rFonts w:hint="eastAsia" w:ascii="宋体" w:hAnsi="宋体" w:cs="宋体"/>
                <w:b/>
                <w:bCs/>
                <w:color w:val="auto"/>
                <w:kern w:val="0"/>
                <w:sz w:val="21"/>
                <w:szCs w:val="21"/>
                <w:lang w:eastAsia="zh-CN"/>
              </w:rPr>
              <w:t>详细设计</w:t>
            </w:r>
          </w:p>
        </w:tc>
        <w:tc>
          <w:tcPr>
            <w:tcW w:w="420" w:type="dxa"/>
            <w:noWrap w:val="0"/>
            <w:vAlign w:val="center"/>
          </w:tcPr>
          <w:p>
            <w:pPr>
              <w:widowControl/>
              <w:jc w:val="center"/>
              <w:rPr>
                <w:rFonts w:hint="eastAsia" w:ascii="宋体" w:eastAsia="宋体" w:cs="宋体"/>
                <w:b/>
                <w:bCs/>
                <w:color w:val="auto"/>
                <w:kern w:val="0"/>
                <w:sz w:val="21"/>
                <w:szCs w:val="21"/>
                <w:lang w:eastAsia="zh-CN"/>
              </w:rPr>
            </w:pPr>
            <w:r>
              <w:rPr>
                <w:rFonts w:hint="eastAsia" w:ascii="宋体" w:cs="宋体"/>
                <w:b/>
                <w:bCs/>
                <w:color w:val="auto"/>
                <w:kern w:val="0"/>
                <w:sz w:val="21"/>
                <w:szCs w:val="21"/>
                <w:lang w:eastAsia="zh-CN"/>
              </w:rPr>
              <w:t>供货</w:t>
            </w:r>
          </w:p>
        </w:tc>
        <w:tc>
          <w:tcPr>
            <w:tcW w:w="420" w:type="dxa"/>
            <w:noWrap w:val="0"/>
            <w:vAlign w:val="center"/>
          </w:tcPr>
          <w:p>
            <w:pPr>
              <w:widowControl/>
              <w:jc w:val="center"/>
              <w:rPr>
                <w:rFonts w:hint="eastAsia" w:ascii="宋体" w:hAnsi="宋体" w:eastAsia="宋体" w:cs="宋体"/>
                <w:b/>
                <w:bCs/>
                <w:color w:val="auto"/>
                <w:kern w:val="0"/>
                <w:sz w:val="21"/>
                <w:szCs w:val="21"/>
                <w:lang w:eastAsia="zh-CN"/>
              </w:rPr>
            </w:pPr>
            <w:r>
              <w:rPr>
                <w:rFonts w:hint="eastAsia" w:ascii="宋体" w:hAnsi="宋体" w:cs="宋体"/>
                <w:b/>
                <w:bCs/>
                <w:color w:val="auto"/>
                <w:kern w:val="0"/>
                <w:sz w:val="21"/>
                <w:szCs w:val="21"/>
                <w:lang w:eastAsia="zh-CN"/>
              </w:rPr>
              <w:t>安装</w:t>
            </w:r>
          </w:p>
        </w:tc>
        <w:tc>
          <w:tcPr>
            <w:tcW w:w="660" w:type="dxa"/>
            <w:noWrap w:val="0"/>
            <w:vAlign w:val="center"/>
          </w:tcPr>
          <w:p>
            <w:pPr>
              <w:widowControl/>
              <w:jc w:val="center"/>
              <w:rPr>
                <w:rFonts w:hint="eastAsia" w:ascii="宋体" w:hAnsi="宋体" w:eastAsia="宋体" w:cs="宋体"/>
                <w:b/>
                <w:bCs/>
                <w:color w:val="auto"/>
                <w:kern w:val="0"/>
                <w:sz w:val="21"/>
                <w:szCs w:val="21"/>
                <w:lang w:eastAsia="zh-CN"/>
              </w:rPr>
            </w:pPr>
            <w:r>
              <w:rPr>
                <w:rFonts w:hint="eastAsia" w:ascii="宋体" w:hAnsi="宋体" w:cs="宋体"/>
                <w:b/>
                <w:bCs/>
                <w:color w:val="auto"/>
                <w:kern w:val="0"/>
                <w:sz w:val="21"/>
                <w:szCs w:val="21"/>
                <w:lang w:eastAsia="zh-CN"/>
              </w:rPr>
              <w:t>安装调试</w:t>
            </w:r>
          </w:p>
        </w:tc>
        <w:tc>
          <w:tcPr>
            <w:tcW w:w="765" w:type="dxa"/>
            <w:noWrap w:val="0"/>
            <w:vAlign w:val="center"/>
          </w:tcPr>
          <w:p>
            <w:pPr>
              <w:widowControl/>
              <w:jc w:val="center"/>
              <w:rPr>
                <w:rFonts w:hint="eastAsia" w:ascii="宋体" w:hAnsi="宋体" w:eastAsia="宋体" w:cs="宋体"/>
                <w:b/>
                <w:bCs/>
                <w:color w:val="auto"/>
                <w:kern w:val="0"/>
                <w:sz w:val="21"/>
                <w:szCs w:val="21"/>
                <w:lang w:eastAsia="zh-CN"/>
              </w:rPr>
            </w:pPr>
            <w:r>
              <w:rPr>
                <w:rFonts w:hint="eastAsia" w:ascii="宋体" w:hAnsi="宋体" w:cs="宋体"/>
                <w:b/>
                <w:bCs/>
                <w:color w:val="auto"/>
                <w:kern w:val="0"/>
                <w:sz w:val="21"/>
                <w:szCs w:val="21"/>
                <w:lang w:eastAsia="zh-CN"/>
              </w:rPr>
              <w:t>现场指导</w:t>
            </w:r>
          </w:p>
        </w:tc>
        <w:tc>
          <w:tcPr>
            <w:tcW w:w="1962" w:type="dxa"/>
            <w:noWrap w:val="0"/>
            <w:vAlign w:val="center"/>
          </w:tcPr>
          <w:p>
            <w:pPr>
              <w:widowControl/>
              <w:jc w:val="center"/>
              <w:rPr>
                <w:rFonts w:hint="eastAsia" w:ascii="宋体" w:hAnsi="宋体" w:eastAsia="宋体" w:cs="宋体"/>
                <w:b/>
                <w:bCs/>
                <w:color w:val="auto"/>
                <w:kern w:val="0"/>
                <w:sz w:val="21"/>
                <w:szCs w:val="21"/>
                <w:lang w:eastAsia="zh-CN"/>
              </w:rPr>
            </w:pPr>
            <w:r>
              <w:rPr>
                <w:rFonts w:hint="eastAsia" w:ascii="宋体" w:hAnsi="宋体" w:cs="宋体"/>
                <w:b/>
                <w:bCs/>
                <w:color w:val="auto"/>
                <w:kern w:val="0"/>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blHeader/>
        </w:trPr>
        <w:tc>
          <w:tcPr>
            <w:tcW w:w="417" w:type="dxa"/>
            <w:noWrap w:val="0"/>
            <w:vAlign w:val="center"/>
          </w:tcPr>
          <w:p>
            <w:pPr>
              <w:widowControl/>
              <w:jc w:val="center"/>
              <w:rPr>
                <w:rFonts w:hint="eastAsia"/>
                <w:color w:val="auto"/>
                <w:kern w:val="0"/>
                <w:sz w:val="21"/>
                <w:szCs w:val="21"/>
                <w:lang w:val="en-US" w:eastAsia="zh-CN"/>
              </w:rPr>
            </w:pPr>
            <w:r>
              <w:rPr>
                <w:rFonts w:hint="eastAsia"/>
                <w:color w:val="auto"/>
                <w:kern w:val="0"/>
                <w:sz w:val="21"/>
                <w:szCs w:val="21"/>
                <w:lang w:val="en-US" w:eastAsia="zh-CN"/>
              </w:rPr>
              <w:t>1</w:t>
            </w:r>
          </w:p>
        </w:tc>
        <w:tc>
          <w:tcPr>
            <w:tcW w:w="1965" w:type="dxa"/>
            <w:noWrap w:val="0"/>
            <w:vAlign w:val="center"/>
          </w:tcPr>
          <w:p>
            <w:pPr>
              <w:jc w:val="center"/>
              <w:rPr>
                <w:rFonts w:hint="eastAsia"/>
                <w:szCs w:val="21"/>
              </w:rPr>
            </w:pPr>
            <w:r>
              <w:rPr>
                <w:rFonts w:hint="eastAsia" w:ascii="宋体" w:hAnsi="宋体"/>
                <w:sz w:val="24"/>
                <w:szCs w:val="24"/>
                <w:lang w:val="en-US" w:eastAsia="zh-CN"/>
              </w:rPr>
              <w:t>导料槽</w:t>
            </w:r>
          </w:p>
        </w:tc>
        <w:tc>
          <w:tcPr>
            <w:tcW w:w="858" w:type="dxa"/>
            <w:noWrap w:val="0"/>
            <w:vAlign w:val="center"/>
          </w:tcPr>
          <w:p>
            <w:pPr>
              <w:widowControl/>
              <w:jc w:val="center"/>
              <w:rPr>
                <w:rFonts w:hint="default" w:ascii="宋体" w:cs="宋体"/>
                <w:color w:val="auto"/>
                <w:kern w:val="0"/>
                <w:sz w:val="21"/>
                <w:szCs w:val="21"/>
                <w:lang w:val="en-US" w:eastAsia="zh-CN"/>
              </w:rPr>
            </w:pPr>
            <w:r>
              <w:rPr>
                <w:rFonts w:hint="eastAsia" w:ascii="宋体" w:cs="宋体"/>
                <w:color w:val="auto"/>
                <w:kern w:val="0"/>
                <w:sz w:val="21"/>
                <w:szCs w:val="21"/>
                <w:lang w:val="en-US" w:eastAsia="zh-CN"/>
              </w:rPr>
              <w:t>90</w:t>
            </w:r>
          </w:p>
        </w:tc>
        <w:tc>
          <w:tcPr>
            <w:tcW w:w="462" w:type="dxa"/>
            <w:noWrap w:val="0"/>
            <w:vAlign w:val="center"/>
          </w:tcPr>
          <w:p>
            <w:pPr>
              <w:widowControl/>
              <w:jc w:val="center"/>
              <w:rPr>
                <w:rFonts w:hint="eastAsia" w:ascii="宋体" w:hAnsi="宋体" w:cs="宋体"/>
                <w:color w:val="auto"/>
                <w:kern w:val="0"/>
                <w:sz w:val="21"/>
                <w:szCs w:val="21"/>
                <w:lang w:eastAsia="zh-CN"/>
              </w:rPr>
            </w:pPr>
            <w:r>
              <w:rPr>
                <w:rFonts w:hint="eastAsia" w:ascii="宋体" w:hAnsi="宋体" w:cs="宋体"/>
                <w:color w:val="auto"/>
                <w:kern w:val="0"/>
                <w:sz w:val="21"/>
                <w:szCs w:val="21"/>
                <w:lang w:eastAsia="zh-CN"/>
              </w:rPr>
              <w:t>米</w:t>
            </w:r>
          </w:p>
        </w:tc>
        <w:tc>
          <w:tcPr>
            <w:tcW w:w="585" w:type="dxa"/>
            <w:noWrap w:val="0"/>
            <w:vAlign w:val="center"/>
          </w:tcPr>
          <w:p>
            <w:pPr>
              <w:widowControl/>
              <w:jc w:val="center"/>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S</w:t>
            </w:r>
          </w:p>
        </w:tc>
        <w:tc>
          <w:tcPr>
            <w:tcW w:w="498" w:type="dxa"/>
            <w:noWrap w:val="0"/>
            <w:vAlign w:val="center"/>
          </w:tcPr>
          <w:p>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S</w:t>
            </w:r>
          </w:p>
        </w:tc>
        <w:tc>
          <w:tcPr>
            <w:tcW w:w="420" w:type="dxa"/>
            <w:noWrap w:val="0"/>
            <w:vAlign w:val="center"/>
          </w:tcPr>
          <w:p>
            <w:pPr>
              <w:widowControl/>
              <w:jc w:val="center"/>
              <w:rPr>
                <w:rFonts w:hint="eastAsia" w:ascii="宋体" w:hAnsi="宋体" w:cs="宋体"/>
                <w:color w:val="auto"/>
                <w:kern w:val="0"/>
                <w:sz w:val="21"/>
                <w:szCs w:val="21"/>
                <w:lang w:val="en-US" w:eastAsia="zh-CN"/>
              </w:rPr>
            </w:pPr>
            <w:r>
              <w:rPr>
                <w:rFonts w:hint="eastAsia" w:ascii="宋体" w:hAnsi="宋体" w:eastAsia="宋体" w:cs="宋体"/>
                <w:color w:val="auto"/>
                <w:kern w:val="0"/>
                <w:sz w:val="21"/>
                <w:szCs w:val="21"/>
                <w:lang w:val="en-US" w:eastAsia="zh-CN"/>
              </w:rPr>
              <w:t>S</w:t>
            </w:r>
          </w:p>
        </w:tc>
        <w:tc>
          <w:tcPr>
            <w:tcW w:w="420" w:type="dxa"/>
            <w:noWrap w:val="0"/>
            <w:vAlign w:val="center"/>
          </w:tcPr>
          <w:p>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B</w:t>
            </w:r>
          </w:p>
        </w:tc>
        <w:tc>
          <w:tcPr>
            <w:tcW w:w="660" w:type="dxa"/>
            <w:noWrap w:val="0"/>
            <w:vAlign w:val="center"/>
          </w:tcPr>
          <w:p>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S/B</w:t>
            </w:r>
          </w:p>
        </w:tc>
        <w:tc>
          <w:tcPr>
            <w:tcW w:w="765" w:type="dxa"/>
            <w:noWrap w:val="0"/>
            <w:vAlign w:val="center"/>
          </w:tcPr>
          <w:p>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S</w:t>
            </w:r>
          </w:p>
        </w:tc>
        <w:tc>
          <w:tcPr>
            <w:tcW w:w="1962" w:type="dxa"/>
            <w:noWrap w:val="0"/>
            <w:vAlign w:val="center"/>
          </w:tcPr>
          <w:p>
            <w:pPr>
              <w:widowControl/>
              <w:jc w:val="center"/>
              <w:rPr>
                <w:rFonts w:hint="eastAsia" w:eastAsia="宋体"/>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blHeader/>
        </w:trPr>
        <w:tc>
          <w:tcPr>
            <w:tcW w:w="417" w:type="dxa"/>
            <w:noWrap w:val="0"/>
            <w:vAlign w:val="center"/>
          </w:tcPr>
          <w:p>
            <w:pPr>
              <w:widowControl/>
              <w:jc w:val="center"/>
              <w:rPr>
                <w:rFonts w:hint="eastAsia"/>
                <w:color w:val="auto"/>
                <w:kern w:val="0"/>
                <w:sz w:val="21"/>
                <w:szCs w:val="21"/>
                <w:lang w:val="en-US" w:eastAsia="zh-CN"/>
              </w:rPr>
            </w:pPr>
            <w:r>
              <w:rPr>
                <w:rFonts w:hint="eastAsia"/>
                <w:color w:val="auto"/>
                <w:kern w:val="0"/>
                <w:sz w:val="21"/>
                <w:szCs w:val="21"/>
                <w:lang w:val="en-US" w:eastAsia="zh-CN"/>
              </w:rPr>
              <w:t>2</w:t>
            </w:r>
          </w:p>
        </w:tc>
        <w:tc>
          <w:tcPr>
            <w:tcW w:w="1965" w:type="dxa"/>
            <w:noWrap w:val="0"/>
            <w:vAlign w:val="center"/>
          </w:tcPr>
          <w:p>
            <w:pPr>
              <w:jc w:val="center"/>
              <w:rPr>
                <w:rFonts w:hint="eastAsia"/>
                <w:szCs w:val="21"/>
              </w:rPr>
            </w:pPr>
            <w:r>
              <w:rPr>
                <w:rFonts w:hint="eastAsia" w:ascii="宋体" w:hAnsi="宋体"/>
                <w:sz w:val="24"/>
                <w:szCs w:val="24"/>
                <w:lang w:val="en-US" w:eastAsia="zh-CN"/>
              </w:rPr>
              <w:t>密封挡皮夹持器</w:t>
            </w:r>
          </w:p>
        </w:tc>
        <w:tc>
          <w:tcPr>
            <w:tcW w:w="858" w:type="dxa"/>
            <w:noWrap w:val="0"/>
            <w:vAlign w:val="center"/>
          </w:tcPr>
          <w:p>
            <w:pPr>
              <w:widowControl/>
              <w:jc w:val="center"/>
              <w:rPr>
                <w:rFonts w:hint="default" w:ascii="宋体" w:cs="宋体"/>
                <w:color w:val="auto"/>
                <w:kern w:val="0"/>
                <w:sz w:val="21"/>
                <w:szCs w:val="21"/>
                <w:lang w:val="en-US" w:eastAsia="zh-CN"/>
              </w:rPr>
            </w:pPr>
            <w:r>
              <w:rPr>
                <w:rFonts w:hint="eastAsia" w:ascii="宋体" w:hAnsi="宋体" w:cs="宋体"/>
                <w:color w:val="auto"/>
                <w:kern w:val="0"/>
                <w:sz w:val="21"/>
                <w:szCs w:val="21"/>
                <w:lang w:val="en-US" w:eastAsia="zh-CN"/>
              </w:rPr>
              <w:t>见备注</w:t>
            </w:r>
          </w:p>
        </w:tc>
        <w:tc>
          <w:tcPr>
            <w:tcW w:w="462" w:type="dxa"/>
            <w:noWrap w:val="0"/>
            <w:vAlign w:val="center"/>
          </w:tcPr>
          <w:p>
            <w:pPr>
              <w:widowControl/>
              <w:jc w:val="center"/>
              <w:rPr>
                <w:rFonts w:hint="eastAsia" w:ascii="宋体" w:hAnsi="宋体" w:cs="宋体"/>
                <w:color w:val="auto"/>
                <w:kern w:val="0"/>
                <w:sz w:val="21"/>
                <w:szCs w:val="21"/>
                <w:lang w:eastAsia="zh-CN"/>
              </w:rPr>
            </w:pPr>
          </w:p>
        </w:tc>
        <w:tc>
          <w:tcPr>
            <w:tcW w:w="585" w:type="dxa"/>
            <w:noWrap w:val="0"/>
            <w:vAlign w:val="center"/>
          </w:tcPr>
          <w:p>
            <w:pPr>
              <w:widowControl/>
              <w:jc w:val="center"/>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S</w:t>
            </w:r>
          </w:p>
        </w:tc>
        <w:tc>
          <w:tcPr>
            <w:tcW w:w="498" w:type="dxa"/>
            <w:noWrap w:val="0"/>
            <w:vAlign w:val="center"/>
          </w:tcPr>
          <w:p>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S</w:t>
            </w:r>
          </w:p>
        </w:tc>
        <w:tc>
          <w:tcPr>
            <w:tcW w:w="420" w:type="dxa"/>
            <w:noWrap w:val="0"/>
            <w:vAlign w:val="center"/>
          </w:tcPr>
          <w:p>
            <w:pPr>
              <w:widowControl/>
              <w:jc w:val="center"/>
              <w:rPr>
                <w:rFonts w:hint="eastAsia" w:ascii="宋体" w:hAnsi="宋体" w:cs="宋体"/>
                <w:color w:val="auto"/>
                <w:kern w:val="0"/>
                <w:sz w:val="21"/>
                <w:szCs w:val="21"/>
                <w:lang w:val="en-US" w:eastAsia="zh-CN"/>
              </w:rPr>
            </w:pPr>
            <w:r>
              <w:rPr>
                <w:rFonts w:hint="eastAsia" w:ascii="宋体" w:hAnsi="宋体" w:eastAsia="宋体" w:cs="宋体"/>
                <w:color w:val="auto"/>
                <w:kern w:val="0"/>
                <w:sz w:val="21"/>
                <w:szCs w:val="21"/>
                <w:lang w:val="en-US" w:eastAsia="zh-CN"/>
              </w:rPr>
              <w:t>S</w:t>
            </w:r>
          </w:p>
        </w:tc>
        <w:tc>
          <w:tcPr>
            <w:tcW w:w="420" w:type="dxa"/>
            <w:noWrap w:val="0"/>
            <w:vAlign w:val="center"/>
          </w:tcPr>
          <w:p>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B</w:t>
            </w:r>
          </w:p>
        </w:tc>
        <w:tc>
          <w:tcPr>
            <w:tcW w:w="660" w:type="dxa"/>
            <w:noWrap w:val="0"/>
            <w:vAlign w:val="center"/>
          </w:tcPr>
          <w:p>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S/B</w:t>
            </w:r>
          </w:p>
        </w:tc>
        <w:tc>
          <w:tcPr>
            <w:tcW w:w="765" w:type="dxa"/>
            <w:noWrap w:val="0"/>
            <w:vAlign w:val="center"/>
          </w:tcPr>
          <w:p>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S</w:t>
            </w:r>
          </w:p>
        </w:tc>
        <w:tc>
          <w:tcPr>
            <w:tcW w:w="1962" w:type="dxa"/>
            <w:noWrap w:val="0"/>
            <w:vAlign w:val="center"/>
          </w:tcPr>
          <w:p>
            <w:pPr>
              <w:widowControl/>
              <w:jc w:val="center"/>
              <w:rPr>
                <w:rFonts w:hint="eastAsia" w:eastAsia="宋体"/>
                <w:color w:val="auto"/>
                <w:kern w:val="0"/>
                <w:sz w:val="18"/>
                <w:szCs w:val="18"/>
                <w:lang w:eastAsia="zh-CN"/>
              </w:rPr>
            </w:pPr>
            <w:r>
              <w:rPr>
                <w:rFonts w:hint="eastAsia"/>
                <w:color w:val="auto"/>
                <w:kern w:val="0"/>
                <w:sz w:val="18"/>
                <w:szCs w:val="18"/>
                <w:lang w:val="en-US" w:eastAsia="zh-CN"/>
              </w:rPr>
              <w:t>满足相关标准规范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blHeader/>
        </w:trPr>
        <w:tc>
          <w:tcPr>
            <w:tcW w:w="417" w:type="dxa"/>
            <w:noWrap w:val="0"/>
            <w:vAlign w:val="center"/>
          </w:tcPr>
          <w:p>
            <w:pPr>
              <w:widowControl/>
              <w:jc w:val="center"/>
              <w:rPr>
                <w:rFonts w:hint="eastAsia" w:eastAsia="宋体"/>
                <w:color w:val="auto"/>
                <w:kern w:val="0"/>
                <w:sz w:val="21"/>
                <w:szCs w:val="21"/>
                <w:lang w:val="en-US" w:eastAsia="zh-CN"/>
              </w:rPr>
            </w:pPr>
            <w:r>
              <w:rPr>
                <w:rFonts w:hint="eastAsia"/>
                <w:color w:val="auto"/>
                <w:kern w:val="0"/>
                <w:sz w:val="21"/>
                <w:szCs w:val="21"/>
                <w:lang w:val="en-US" w:eastAsia="zh-CN"/>
              </w:rPr>
              <w:t>3</w:t>
            </w:r>
          </w:p>
        </w:tc>
        <w:tc>
          <w:tcPr>
            <w:tcW w:w="1965" w:type="dxa"/>
            <w:noWrap w:val="0"/>
            <w:vAlign w:val="center"/>
          </w:tcPr>
          <w:p>
            <w:pPr>
              <w:jc w:val="center"/>
              <w:rPr>
                <w:rFonts w:hint="eastAsia" w:ascii="宋体" w:eastAsia="宋体" w:cs="宋体"/>
                <w:color w:val="auto"/>
                <w:kern w:val="0"/>
                <w:sz w:val="21"/>
                <w:szCs w:val="21"/>
                <w:lang w:eastAsia="zh-CN"/>
              </w:rPr>
            </w:pPr>
            <w:r>
              <w:rPr>
                <w:rFonts w:hint="eastAsia" w:ascii="宋体" w:hAnsi="宋体"/>
                <w:sz w:val="24"/>
                <w:szCs w:val="24"/>
                <w:lang w:val="en-US" w:eastAsia="zh-CN"/>
              </w:rPr>
              <w:t>双密封裙边</w:t>
            </w:r>
          </w:p>
        </w:tc>
        <w:tc>
          <w:tcPr>
            <w:tcW w:w="858" w:type="dxa"/>
            <w:noWrap w:val="0"/>
            <w:vAlign w:val="center"/>
          </w:tcPr>
          <w:p>
            <w:pPr>
              <w:widowControl/>
              <w:jc w:val="center"/>
              <w:rPr>
                <w:rFonts w:hint="default" w:ascii="宋体" w:eastAsia="宋体" w:cs="宋体"/>
                <w:color w:val="auto"/>
                <w:kern w:val="0"/>
                <w:sz w:val="21"/>
                <w:szCs w:val="21"/>
                <w:lang w:val="en-US" w:eastAsia="zh-CN"/>
              </w:rPr>
            </w:pPr>
            <w:r>
              <w:rPr>
                <w:rFonts w:hint="eastAsia" w:ascii="宋体" w:hAnsi="宋体" w:cs="宋体"/>
                <w:color w:val="auto"/>
                <w:kern w:val="0"/>
                <w:sz w:val="21"/>
                <w:szCs w:val="21"/>
                <w:lang w:val="en-US" w:eastAsia="zh-CN"/>
              </w:rPr>
              <w:t>180</w:t>
            </w:r>
          </w:p>
        </w:tc>
        <w:tc>
          <w:tcPr>
            <w:tcW w:w="462" w:type="dxa"/>
            <w:noWrap w:val="0"/>
            <w:vAlign w:val="center"/>
          </w:tcPr>
          <w:p>
            <w:pPr>
              <w:widowControl/>
              <w:jc w:val="center"/>
              <w:rPr>
                <w:rFonts w:ascii="宋体" w:cs="宋体"/>
                <w:color w:val="auto"/>
                <w:kern w:val="0"/>
                <w:sz w:val="21"/>
                <w:szCs w:val="21"/>
              </w:rPr>
            </w:pPr>
            <w:r>
              <w:rPr>
                <w:rFonts w:hint="eastAsia" w:ascii="宋体" w:hAnsi="宋体" w:cs="宋体"/>
                <w:color w:val="auto"/>
                <w:kern w:val="0"/>
                <w:sz w:val="21"/>
                <w:szCs w:val="21"/>
                <w:lang w:eastAsia="zh-CN"/>
              </w:rPr>
              <w:t>米</w:t>
            </w:r>
          </w:p>
        </w:tc>
        <w:tc>
          <w:tcPr>
            <w:tcW w:w="585" w:type="dxa"/>
            <w:noWrap w:val="0"/>
            <w:vAlign w:val="center"/>
          </w:tcPr>
          <w:p>
            <w:pPr>
              <w:widowControl/>
              <w:jc w:val="center"/>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S</w:t>
            </w:r>
          </w:p>
        </w:tc>
        <w:tc>
          <w:tcPr>
            <w:tcW w:w="498" w:type="dxa"/>
            <w:noWrap w:val="0"/>
            <w:vAlign w:val="center"/>
          </w:tcPr>
          <w:p>
            <w:pPr>
              <w:widowControl/>
              <w:jc w:val="center"/>
              <w:rPr>
                <w:color w:val="auto"/>
                <w:kern w:val="0"/>
                <w:sz w:val="21"/>
                <w:szCs w:val="21"/>
              </w:rPr>
            </w:pPr>
            <w:r>
              <w:rPr>
                <w:rFonts w:hint="eastAsia" w:ascii="宋体" w:hAnsi="宋体" w:eastAsia="宋体" w:cs="宋体"/>
                <w:color w:val="auto"/>
                <w:kern w:val="0"/>
                <w:sz w:val="21"/>
                <w:szCs w:val="21"/>
                <w:lang w:val="en-US" w:eastAsia="zh-CN"/>
              </w:rPr>
              <w:t>S</w:t>
            </w:r>
          </w:p>
        </w:tc>
        <w:tc>
          <w:tcPr>
            <w:tcW w:w="420" w:type="dxa"/>
            <w:noWrap w:val="0"/>
            <w:vAlign w:val="center"/>
          </w:tcPr>
          <w:p>
            <w:pPr>
              <w:widowControl/>
              <w:jc w:val="center"/>
              <w:rPr>
                <w:color w:val="auto"/>
                <w:kern w:val="0"/>
                <w:sz w:val="21"/>
                <w:szCs w:val="21"/>
              </w:rPr>
            </w:pPr>
            <w:r>
              <w:rPr>
                <w:rFonts w:hint="eastAsia" w:ascii="宋体" w:hAnsi="宋体" w:cs="宋体"/>
                <w:color w:val="auto"/>
                <w:kern w:val="0"/>
                <w:sz w:val="21"/>
                <w:szCs w:val="21"/>
                <w:lang w:val="en-US" w:eastAsia="zh-CN"/>
              </w:rPr>
              <w:t>S</w:t>
            </w:r>
          </w:p>
        </w:tc>
        <w:tc>
          <w:tcPr>
            <w:tcW w:w="420" w:type="dxa"/>
            <w:noWrap w:val="0"/>
            <w:vAlign w:val="center"/>
          </w:tcPr>
          <w:p>
            <w:pPr>
              <w:widowControl/>
              <w:jc w:val="center"/>
              <w:rPr>
                <w:color w:val="auto"/>
                <w:kern w:val="0"/>
                <w:sz w:val="21"/>
                <w:szCs w:val="21"/>
              </w:rPr>
            </w:pPr>
            <w:r>
              <w:rPr>
                <w:rFonts w:hint="eastAsia" w:ascii="宋体" w:hAnsi="宋体" w:eastAsia="宋体" w:cs="宋体"/>
                <w:color w:val="auto"/>
                <w:kern w:val="0"/>
                <w:sz w:val="21"/>
                <w:szCs w:val="21"/>
                <w:lang w:val="en-US" w:eastAsia="zh-CN"/>
              </w:rPr>
              <w:t>B</w:t>
            </w:r>
          </w:p>
        </w:tc>
        <w:tc>
          <w:tcPr>
            <w:tcW w:w="660" w:type="dxa"/>
            <w:noWrap w:val="0"/>
            <w:vAlign w:val="center"/>
          </w:tcPr>
          <w:p>
            <w:pPr>
              <w:widowControl/>
              <w:jc w:val="center"/>
              <w:rPr>
                <w:color w:val="auto"/>
                <w:kern w:val="0"/>
                <w:sz w:val="21"/>
                <w:szCs w:val="21"/>
              </w:rPr>
            </w:pPr>
            <w:r>
              <w:rPr>
                <w:rFonts w:hint="eastAsia" w:ascii="宋体" w:hAnsi="宋体" w:eastAsia="宋体" w:cs="宋体"/>
                <w:color w:val="auto"/>
                <w:kern w:val="0"/>
                <w:sz w:val="21"/>
                <w:szCs w:val="21"/>
                <w:lang w:val="en-US" w:eastAsia="zh-CN"/>
              </w:rPr>
              <w:t>S/B</w:t>
            </w:r>
          </w:p>
        </w:tc>
        <w:tc>
          <w:tcPr>
            <w:tcW w:w="765" w:type="dxa"/>
            <w:noWrap w:val="0"/>
            <w:vAlign w:val="center"/>
          </w:tcPr>
          <w:p>
            <w:pPr>
              <w:widowControl/>
              <w:jc w:val="center"/>
              <w:rPr>
                <w:color w:val="auto"/>
                <w:kern w:val="0"/>
                <w:sz w:val="21"/>
                <w:szCs w:val="21"/>
              </w:rPr>
            </w:pPr>
            <w:r>
              <w:rPr>
                <w:rFonts w:hint="eastAsia" w:ascii="宋体" w:hAnsi="宋体" w:eastAsia="宋体" w:cs="宋体"/>
                <w:color w:val="auto"/>
                <w:kern w:val="0"/>
                <w:sz w:val="21"/>
                <w:szCs w:val="21"/>
                <w:lang w:val="en-US" w:eastAsia="zh-CN"/>
              </w:rPr>
              <w:t>S</w:t>
            </w:r>
          </w:p>
        </w:tc>
        <w:tc>
          <w:tcPr>
            <w:tcW w:w="1962" w:type="dxa"/>
            <w:noWrap w:val="0"/>
            <w:vAlign w:val="center"/>
          </w:tcPr>
          <w:p>
            <w:pPr>
              <w:widowControl/>
              <w:jc w:val="center"/>
              <w:rPr>
                <w:rFonts w:hint="eastAsia" w:eastAsia="宋体"/>
                <w:color w:val="auto"/>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blHeader/>
        </w:trPr>
        <w:tc>
          <w:tcPr>
            <w:tcW w:w="417" w:type="dxa"/>
            <w:noWrap w:val="0"/>
            <w:vAlign w:val="center"/>
          </w:tcPr>
          <w:p>
            <w:pPr>
              <w:widowControl/>
              <w:jc w:val="center"/>
              <w:rPr>
                <w:rFonts w:hint="eastAsia"/>
                <w:color w:val="auto"/>
                <w:kern w:val="0"/>
                <w:sz w:val="21"/>
                <w:szCs w:val="21"/>
                <w:lang w:val="en-US" w:eastAsia="zh-CN"/>
              </w:rPr>
            </w:pPr>
            <w:r>
              <w:rPr>
                <w:rFonts w:hint="eastAsia"/>
                <w:color w:val="auto"/>
                <w:kern w:val="0"/>
                <w:sz w:val="21"/>
                <w:szCs w:val="21"/>
                <w:lang w:val="en-US" w:eastAsia="zh-CN"/>
              </w:rPr>
              <w:t>4</w:t>
            </w:r>
          </w:p>
        </w:tc>
        <w:tc>
          <w:tcPr>
            <w:tcW w:w="1965" w:type="dxa"/>
            <w:noWrap w:val="0"/>
            <w:vAlign w:val="center"/>
          </w:tcPr>
          <w:p>
            <w:pPr>
              <w:jc w:val="center"/>
              <w:rPr>
                <w:rFonts w:hint="eastAsia" w:ascii="宋体" w:cs="宋体"/>
                <w:color w:val="auto"/>
                <w:kern w:val="0"/>
                <w:sz w:val="21"/>
                <w:szCs w:val="21"/>
                <w:lang w:eastAsia="zh-CN"/>
              </w:rPr>
            </w:pPr>
            <w:r>
              <w:rPr>
                <w:rFonts w:hint="eastAsia" w:ascii="宋体" w:hAnsi="宋体"/>
                <w:sz w:val="24"/>
                <w:szCs w:val="24"/>
                <w:lang w:val="en-US" w:eastAsia="zh-CN"/>
              </w:rPr>
              <w:t>前后挡帘装置</w:t>
            </w:r>
          </w:p>
        </w:tc>
        <w:tc>
          <w:tcPr>
            <w:tcW w:w="858" w:type="dxa"/>
            <w:noWrap w:val="0"/>
            <w:vAlign w:val="center"/>
          </w:tcPr>
          <w:p>
            <w:pPr>
              <w:widowControl/>
              <w:jc w:val="center"/>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见备注</w:t>
            </w:r>
          </w:p>
        </w:tc>
        <w:tc>
          <w:tcPr>
            <w:tcW w:w="462" w:type="dxa"/>
            <w:noWrap w:val="0"/>
            <w:vAlign w:val="center"/>
          </w:tcPr>
          <w:p>
            <w:pPr>
              <w:widowControl/>
              <w:jc w:val="center"/>
              <w:rPr>
                <w:rFonts w:hint="eastAsia" w:ascii="宋体" w:hAnsi="宋体" w:cs="宋体"/>
                <w:color w:val="auto"/>
                <w:kern w:val="0"/>
                <w:sz w:val="21"/>
                <w:szCs w:val="21"/>
                <w:lang w:eastAsia="zh-CN"/>
              </w:rPr>
            </w:pPr>
          </w:p>
        </w:tc>
        <w:tc>
          <w:tcPr>
            <w:tcW w:w="585" w:type="dxa"/>
            <w:noWrap w:val="0"/>
            <w:vAlign w:val="center"/>
          </w:tcPr>
          <w:p>
            <w:pPr>
              <w:widowControl/>
              <w:jc w:val="center"/>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S</w:t>
            </w:r>
          </w:p>
        </w:tc>
        <w:tc>
          <w:tcPr>
            <w:tcW w:w="498" w:type="dxa"/>
            <w:noWrap w:val="0"/>
            <w:vAlign w:val="center"/>
          </w:tcPr>
          <w:p>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S</w:t>
            </w:r>
          </w:p>
        </w:tc>
        <w:tc>
          <w:tcPr>
            <w:tcW w:w="420" w:type="dxa"/>
            <w:noWrap w:val="0"/>
            <w:vAlign w:val="center"/>
          </w:tcPr>
          <w:p>
            <w:pPr>
              <w:widowControl/>
              <w:jc w:val="center"/>
              <w:rPr>
                <w:rFonts w:hint="eastAsia" w:ascii="宋体" w:hAnsi="宋体" w:cs="宋体"/>
                <w:color w:val="auto"/>
                <w:kern w:val="0"/>
                <w:sz w:val="21"/>
                <w:szCs w:val="21"/>
                <w:lang w:val="en-US" w:eastAsia="zh-CN"/>
              </w:rPr>
            </w:pPr>
            <w:r>
              <w:rPr>
                <w:rFonts w:hint="eastAsia" w:ascii="宋体" w:hAnsi="宋体" w:eastAsia="宋体" w:cs="宋体"/>
                <w:color w:val="auto"/>
                <w:kern w:val="0"/>
                <w:sz w:val="21"/>
                <w:szCs w:val="21"/>
                <w:lang w:val="en-US" w:eastAsia="zh-CN"/>
              </w:rPr>
              <w:t>S</w:t>
            </w:r>
          </w:p>
        </w:tc>
        <w:tc>
          <w:tcPr>
            <w:tcW w:w="420" w:type="dxa"/>
            <w:noWrap w:val="0"/>
            <w:vAlign w:val="center"/>
          </w:tcPr>
          <w:p>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B</w:t>
            </w:r>
          </w:p>
        </w:tc>
        <w:tc>
          <w:tcPr>
            <w:tcW w:w="660" w:type="dxa"/>
            <w:noWrap w:val="0"/>
            <w:vAlign w:val="center"/>
          </w:tcPr>
          <w:p>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S/B</w:t>
            </w:r>
          </w:p>
        </w:tc>
        <w:tc>
          <w:tcPr>
            <w:tcW w:w="765" w:type="dxa"/>
            <w:noWrap w:val="0"/>
            <w:vAlign w:val="center"/>
          </w:tcPr>
          <w:p>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S</w:t>
            </w:r>
          </w:p>
        </w:tc>
        <w:tc>
          <w:tcPr>
            <w:tcW w:w="1962" w:type="dxa"/>
            <w:noWrap w:val="0"/>
            <w:vAlign w:val="center"/>
          </w:tcPr>
          <w:p>
            <w:pPr>
              <w:widowControl/>
              <w:jc w:val="center"/>
              <w:rPr>
                <w:rFonts w:hint="eastAsia"/>
                <w:color w:val="auto"/>
                <w:kern w:val="0"/>
                <w:sz w:val="18"/>
                <w:szCs w:val="18"/>
                <w:lang w:val="en-US" w:eastAsia="zh-CN"/>
              </w:rPr>
            </w:pPr>
            <w:r>
              <w:rPr>
                <w:rFonts w:hint="eastAsia"/>
                <w:color w:val="auto"/>
                <w:kern w:val="0"/>
                <w:sz w:val="18"/>
                <w:szCs w:val="18"/>
                <w:lang w:val="en-US" w:eastAsia="zh-CN"/>
              </w:rPr>
              <w:t>每个导料槽前后配置挡帘装置，含挡帘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blHeader/>
        </w:trPr>
        <w:tc>
          <w:tcPr>
            <w:tcW w:w="417" w:type="dxa"/>
            <w:noWrap w:val="0"/>
            <w:vAlign w:val="center"/>
          </w:tcPr>
          <w:p>
            <w:pPr>
              <w:widowControl/>
              <w:jc w:val="center"/>
              <w:rPr>
                <w:rFonts w:hint="eastAsia"/>
                <w:color w:val="auto"/>
                <w:kern w:val="0"/>
                <w:sz w:val="21"/>
                <w:szCs w:val="21"/>
                <w:lang w:val="en-US" w:eastAsia="zh-CN"/>
              </w:rPr>
            </w:pPr>
            <w:r>
              <w:rPr>
                <w:rFonts w:hint="eastAsia"/>
                <w:color w:val="auto"/>
                <w:kern w:val="0"/>
                <w:sz w:val="21"/>
                <w:szCs w:val="21"/>
                <w:lang w:val="en-US" w:eastAsia="zh-CN"/>
              </w:rPr>
              <w:t>5</w:t>
            </w:r>
          </w:p>
        </w:tc>
        <w:tc>
          <w:tcPr>
            <w:tcW w:w="1965" w:type="dxa"/>
            <w:noWrap w:val="0"/>
            <w:vAlign w:val="center"/>
          </w:tcPr>
          <w:p>
            <w:pPr>
              <w:jc w:val="center"/>
              <w:rPr>
                <w:rFonts w:hint="eastAsia" w:ascii="宋体" w:hAnsi="宋体" w:cs="宋体"/>
                <w:color w:val="auto"/>
                <w:kern w:val="0"/>
                <w:sz w:val="21"/>
                <w:szCs w:val="21"/>
                <w:lang w:eastAsia="zh-CN"/>
              </w:rPr>
            </w:pPr>
            <w:r>
              <w:rPr>
                <w:rFonts w:hint="eastAsia" w:ascii="宋体" w:hAnsi="宋体"/>
                <w:sz w:val="24"/>
                <w:szCs w:val="24"/>
                <w:lang w:val="en-US" w:eastAsia="zh-CN"/>
              </w:rPr>
              <w:t>迷宫降尘帘装置</w:t>
            </w:r>
          </w:p>
        </w:tc>
        <w:tc>
          <w:tcPr>
            <w:tcW w:w="858" w:type="dxa"/>
            <w:noWrap w:val="0"/>
            <w:vAlign w:val="center"/>
          </w:tcPr>
          <w:p>
            <w:pPr>
              <w:widowControl/>
              <w:jc w:val="center"/>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见备注</w:t>
            </w:r>
          </w:p>
        </w:tc>
        <w:tc>
          <w:tcPr>
            <w:tcW w:w="462" w:type="dxa"/>
            <w:noWrap w:val="0"/>
            <w:vAlign w:val="center"/>
          </w:tcPr>
          <w:p>
            <w:pPr>
              <w:widowControl/>
              <w:jc w:val="center"/>
              <w:rPr>
                <w:rFonts w:hint="eastAsia" w:ascii="宋体" w:hAnsi="宋体" w:cs="宋体"/>
                <w:color w:val="auto"/>
                <w:kern w:val="0"/>
                <w:sz w:val="21"/>
                <w:szCs w:val="21"/>
                <w:lang w:eastAsia="zh-CN"/>
              </w:rPr>
            </w:pPr>
          </w:p>
        </w:tc>
        <w:tc>
          <w:tcPr>
            <w:tcW w:w="585" w:type="dxa"/>
            <w:noWrap w:val="0"/>
            <w:vAlign w:val="center"/>
          </w:tcPr>
          <w:p>
            <w:pPr>
              <w:widowControl/>
              <w:jc w:val="center"/>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S</w:t>
            </w:r>
          </w:p>
        </w:tc>
        <w:tc>
          <w:tcPr>
            <w:tcW w:w="498" w:type="dxa"/>
            <w:noWrap w:val="0"/>
            <w:vAlign w:val="center"/>
          </w:tcPr>
          <w:p>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S</w:t>
            </w:r>
          </w:p>
        </w:tc>
        <w:tc>
          <w:tcPr>
            <w:tcW w:w="420" w:type="dxa"/>
            <w:noWrap w:val="0"/>
            <w:vAlign w:val="center"/>
          </w:tcPr>
          <w:p>
            <w:pPr>
              <w:widowControl/>
              <w:jc w:val="center"/>
              <w:rPr>
                <w:rFonts w:hint="eastAsia" w:ascii="宋体" w:hAnsi="宋体" w:cs="宋体"/>
                <w:color w:val="auto"/>
                <w:kern w:val="0"/>
                <w:sz w:val="21"/>
                <w:szCs w:val="21"/>
                <w:lang w:val="en-US" w:eastAsia="zh-CN"/>
              </w:rPr>
            </w:pPr>
            <w:r>
              <w:rPr>
                <w:rFonts w:hint="eastAsia" w:ascii="宋体" w:hAnsi="宋体" w:eastAsia="宋体" w:cs="宋体"/>
                <w:color w:val="auto"/>
                <w:kern w:val="0"/>
                <w:sz w:val="21"/>
                <w:szCs w:val="21"/>
                <w:lang w:val="en-US" w:eastAsia="zh-CN"/>
              </w:rPr>
              <w:t>S</w:t>
            </w:r>
          </w:p>
        </w:tc>
        <w:tc>
          <w:tcPr>
            <w:tcW w:w="420" w:type="dxa"/>
            <w:noWrap w:val="0"/>
            <w:vAlign w:val="center"/>
          </w:tcPr>
          <w:p>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B</w:t>
            </w:r>
          </w:p>
        </w:tc>
        <w:tc>
          <w:tcPr>
            <w:tcW w:w="660" w:type="dxa"/>
            <w:noWrap w:val="0"/>
            <w:vAlign w:val="center"/>
          </w:tcPr>
          <w:p>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S/B</w:t>
            </w:r>
          </w:p>
        </w:tc>
        <w:tc>
          <w:tcPr>
            <w:tcW w:w="765" w:type="dxa"/>
            <w:noWrap w:val="0"/>
            <w:vAlign w:val="center"/>
          </w:tcPr>
          <w:p>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S</w:t>
            </w:r>
          </w:p>
        </w:tc>
        <w:tc>
          <w:tcPr>
            <w:tcW w:w="1962" w:type="dxa"/>
            <w:noWrap w:val="0"/>
            <w:vAlign w:val="center"/>
          </w:tcPr>
          <w:p>
            <w:pPr>
              <w:widowControl/>
              <w:jc w:val="center"/>
              <w:rPr>
                <w:rFonts w:hint="default" w:eastAsia="宋体"/>
                <w:color w:val="auto"/>
                <w:kern w:val="0"/>
                <w:sz w:val="18"/>
                <w:szCs w:val="18"/>
                <w:lang w:val="en-US" w:eastAsia="zh-CN"/>
              </w:rPr>
            </w:pPr>
            <w:r>
              <w:rPr>
                <w:rFonts w:hint="eastAsia"/>
                <w:color w:val="auto"/>
                <w:kern w:val="0"/>
                <w:sz w:val="18"/>
                <w:szCs w:val="18"/>
                <w:lang w:eastAsia="zh-CN"/>
              </w:rPr>
              <w:t>按照每个导料槽</w:t>
            </w:r>
            <w:r>
              <w:rPr>
                <w:rFonts w:hint="eastAsia"/>
                <w:color w:val="auto"/>
                <w:kern w:val="0"/>
                <w:sz w:val="18"/>
                <w:szCs w:val="18"/>
                <w:lang w:val="en-US" w:eastAsia="zh-CN"/>
              </w:rPr>
              <w:t>1.5m配置一个，不含降尘帘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blHeader/>
        </w:trPr>
        <w:tc>
          <w:tcPr>
            <w:tcW w:w="417" w:type="dxa"/>
            <w:noWrap w:val="0"/>
            <w:vAlign w:val="center"/>
          </w:tcPr>
          <w:p>
            <w:pPr>
              <w:widowControl/>
              <w:jc w:val="center"/>
              <w:rPr>
                <w:rFonts w:hint="eastAsia"/>
                <w:color w:val="auto"/>
                <w:kern w:val="0"/>
                <w:sz w:val="21"/>
                <w:szCs w:val="21"/>
                <w:lang w:val="en-US" w:eastAsia="zh-CN"/>
              </w:rPr>
            </w:pPr>
            <w:r>
              <w:rPr>
                <w:rFonts w:hint="eastAsia"/>
                <w:color w:val="auto"/>
                <w:kern w:val="0"/>
                <w:sz w:val="21"/>
                <w:szCs w:val="21"/>
                <w:lang w:val="en-US" w:eastAsia="zh-CN"/>
              </w:rPr>
              <w:t>6</w:t>
            </w:r>
          </w:p>
        </w:tc>
        <w:tc>
          <w:tcPr>
            <w:tcW w:w="1965" w:type="dxa"/>
            <w:noWrap w:val="0"/>
            <w:vAlign w:val="center"/>
          </w:tcPr>
          <w:p>
            <w:pPr>
              <w:jc w:val="center"/>
              <w:rPr>
                <w:rFonts w:hint="eastAsia" w:ascii="宋体" w:hAnsi="宋体" w:cs="宋体"/>
                <w:color w:val="auto"/>
                <w:kern w:val="0"/>
                <w:sz w:val="21"/>
                <w:szCs w:val="21"/>
                <w:lang w:eastAsia="zh-CN"/>
              </w:rPr>
            </w:pPr>
            <w:r>
              <w:rPr>
                <w:rFonts w:hint="eastAsia" w:ascii="宋体" w:hAnsi="宋体"/>
                <w:sz w:val="24"/>
                <w:szCs w:val="24"/>
                <w:lang w:val="en-US" w:eastAsia="zh-CN"/>
              </w:rPr>
              <w:t>支撑结构</w:t>
            </w:r>
          </w:p>
        </w:tc>
        <w:tc>
          <w:tcPr>
            <w:tcW w:w="858" w:type="dxa"/>
            <w:noWrap w:val="0"/>
            <w:vAlign w:val="center"/>
          </w:tcPr>
          <w:p>
            <w:pPr>
              <w:widowControl/>
              <w:jc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1</w:t>
            </w:r>
          </w:p>
        </w:tc>
        <w:tc>
          <w:tcPr>
            <w:tcW w:w="462" w:type="dxa"/>
            <w:noWrap w:val="0"/>
            <w:vAlign w:val="center"/>
          </w:tcPr>
          <w:p>
            <w:pPr>
              <w:widowControl/>
              <w:jc w:val="center"/>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eastAsia="zh-CN"/>
              </w:rPr>
              <w:t>套</w:t>
            </w:r>
          </w:p>
        </w:tc>
        <w:tc>
          <w:tcPr>
            <w:tcW w:w="585" w:type="dxa"/>
            <w:noWrap w:val="0"/>
            <w:vAlign w:val="center"/>
          </w:tcPr>
          <w:p>
            <w:pPr>
              <w:widowControl/>
              <w:jc w:val="center"/>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S</w:t>
            </w:r>
          </w:p>
        </w:tc>
        <w:tc>
          <w:tcPr>
            <w:tcW w:w="498" w:type="dxa"/>
            <w:noWrap w:val="0"/>
            <w:vAlign w:val="center"/>
          </w:tcPr>
          <w:p>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S</w:t>
            </w:r>
          </w:p>
        </w:tc>
        <w:tc>
          <w:tcPr>
            <w:tcW w:w="420" w:type="dxa"/>
            <w:noWrap w:val="0"/>
            <w:vAlign w:val="center"/>
          </w:tcPr>
          <w:p>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S</w:t>
            </w:r>
          </w:p>
        </w:tc>
        <w:tc>
          <w:tcPr>
            <w:tcW w:w="420" w:type="dxa"/>
            <w:noWrap w:val="0"/>
            <w:vAlign w:val="center"/>
          </w:tcPr>
          <w:p>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B</w:t>
            </w:r>
          </w:p>
        </w:tc>
        <w:tc>
          <w:tcPr>
            <w:tcW w:w="660" w:type="dxa"/>
            <w:noWrap w:val="0"/>
            <w:vAlign w:val="center"/>
          </w:tcPr>
          <w:p>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S/B</w:t>
            </w:r>
          </w:p>
        </w:tc>
        <w:tc>
          <w:tcPr>
            <w:tcW w:w="765" w:type="dxa"/>
            <w:noWrap w:val="0"/>
            <w:vAlign w:val="center"/>
          </w:tcPr>
          <w:p>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S</w:t>
            </w:r>
          </w:p>
        </w:tc>
        <w:tc>
          <w:tcPr>
            <w:tcW w:w="1962" w:type="dxa"/>
            <w:noWrap w:val="0"/>
            <w:vAlign w:val="center"/>
          </w:tcPr>
          <w:p>
            <w:pPr>
              <w:widowControl/>
              <w:jc w:val="center"/>
              <w:rPr>
                <w:rFonts w:hint="eastAsia" w:eastAsia="宋体"/>
                <w:color w:val="auto"/>
                <w:kern w:val="0"/>
                <w:sz w:val="21"/>
                <w:szCs w:val="21"/>
                <w:lang w:eastAsia="zh-CN"/>
              </w:rPr>
            </w:pPr>
            <w:r>
              <w:rPr>
                <w:rFonts w:hint="eastAsia"/>
                <w:color w:val="auto"/>
                <w:kern w:val="0"/>
                <w:sz w:val="18"/>
                <w:szCs w:val="18"/>
                <w:lang w:val="en-US" w:eastAsia="zh-CN"/>
              </w:rPr>
              <w:t>满足相关标准规范</w:t>
            </w:r>
          </w:p>
        </w:tc>
      </w:tr>
    </w:tbl>
    <w:p>
      <w:pPr>
        <w:widowControl/>
        <w:numPr>
          <w:ilvl w:val="0"/>
          <w:numId w:val="0"/>
        </w:numPr>
        <w:tabs>
          <w:tab w:val="left" w:pos="720"/>
        </w:tabs>
        <w:jc w:val="left"/>
        <w:rPr>
          <w:rFonts w:hint="eastAsia"/>
          <w:b w:val="0"/>
          <w:bCs w:val="0"/>
          <w:color w:val="auto"/>
          <w:sz w:val="22"/>
          <w:szCs w:val="22"/>
          <w:lang w:eastAsia="zh-CN"/>
        </w:rPr>
      </w:pPr>
    </w:p>
    <w:p>
      <w:pPr>
        <w:widowControl/>
        <w:numPr>
          <w:ilvl w:val="0"/>
          <w:numId w:val="0"/>
        </w:numPr>
        <w:tabs>
          <w:tab w:val="left" w:pos="720"/>
        </w:tabs>
        <w:jc w:val="left"/>
        <w:rPr>
          <w:rFonts w:hint="eastAsia"/>
          <w:b w:val="0"/>
          <w:bCs w:val="0"/>
          <w:color w:val="auto"/>
          <w:sz w:val="22"/>
          <w:szCs w:val="22"/>
          <w:lang w:eastAsia="zh-CN"/>
        </w:rPr>
      </w:pPr>
      <w:r>
        <w:rPr>
          <w:rFonts w:hint="eastAsia"/>
          <w:b w:val="0"/>
          <w:bCs w:val="0"/>
          <w:color w:val="auto"/>
          <w:sz w:val="22"/>
          <w:szCs w:val="22"/>
          <w:lang w:eastAsia="zh-CN"/>
        </w:rPr>
        <w:t>注：供货参数仅供参考，根据实际测量尺寸为准。</w:t>
      </w:r>
    </w:p>
    <w:p>
      <w:pPr>
        <w:pStyle w:val="4"/>
        <w:rPr>
          <w:rFonts w:hint="eastAsia"/>
          <w:b w:val="0"/>
          <w:bCs w:val="0"/>
          <w:color w:val="auto"/>
          <w:sz w:val="22"/>
          <w:szCs w:val="22"/>
          <w:lang w:eastAsia="zh-CN"/>
        </w:rPr>
      </w:pPr>
    </w:p>
    <w:p>
      <w:pPr>
        <w:spacing w:line="480" w:lineRule="exact"/>
        <w:rPr>
          <w:rFonts w:hint="eastAsia"/>
          <w:b/>
          <w:bCs/>
          <w:color w:val="auto"/>
          <w:sz w:val="28"/>
          <w:szCs w:val="28"/>
          <w:lang w:eastAsia="zh-CN"/>
        </w:rPr>
      </w:pPr>
      <w:bookmarkStart w:id="4" w:name="_Toc294085364"/>
      <w:r>
        <w:rPr>
          <w:rFonts w:hint="eastAsia" w:ascii="宋体" w:hAnsi="宋体" w:cs="宋体"/>
          <w:b w:val="0"/>
          <w:bCs w:val="0"/>
          <w:color w:val="auto"/>
          <w:sz w:val="24"/>
          <w:szCs w:val="24"/>
          <w:lang w:val="en-US" w:eastAsia="zh-CN"/>
        </w:rPr>
        <w:t xml:space="preserve"> </w:t>
      </w:r>
      <w:r>
        <w:rPr>
          <w:rFonts w:hint="eastAsia"/>
          <w:b/>
          <w:bCs/>
          <w:color w:val="auto"/>
          <w:sz w:val="28"/>
          <w:szCs w:val="28"/>
          <w:lang w:eastAsia="zh-CN"/>
        </w:rPr>
        <w:t>七、资料交付</w:t>
      </w:r>
    </w:p>
    <w:p>
      <w:pPr>
        <w:widowControl/>
        <w:numPr>
          <w:ilvl w:val="0"/>
          <w:numId w:val="0"/>
        </w:numPr>
        <w:tabs>
          <w:tab w:val="left" w:pos="720"/>
        </w:tabs>
        <w:jc w:val="left"/>
        <w:rPr>
          <w:rFonts w:hint="eastAsia" w:ascii="宋体" w:hAnsi="宋体" w:cs="宋体"/>
          <w:b w:val="0"/>
          <w:bCs w:val="0"/>
          <w:color w:val="auto"/>
          <w:sz w:val="24"/>
          <w:szCs w:val="24"/>
          <w:lang w:val="en-US" w:eastAsia="zh-CN"/>
        </w:rPr>
      </w:pPr>
    </w:p>
    <w:p>
      <w:pPr>
        <w:widowControl/>
        <w:numPr>
          <w:ilvl w:val="0"/>
          <w:numId w:val="0"/>
        </w:numPr>
        <w:tabs>
          <w:tab w:val="left" w:pos="720"/>
        </w:tabs>
        <w:jc w:val="left"/>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7.1资料交付及要求</w:t>
      </w:r>
    </w:p>
    <w:tbl>
      <w:tblPr>
        <w:tblStyle w:val="8"/>
        <w:tblW w:w="8982" w:type="dxa"/>
        <w:tblInd w:w="-1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47"/>
        <w:gridCol w:w="4134"/>
        <w:gridCol w:w="1860"/>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747" w:type="dxa"/>
            <w:noWrap w:val="0"/>
            <w:vAlign w:val="bottom"/>
          </w:tcPr>
          <w:p>
            <w:pPr>
              <w:widowControl/>
              <w:jc w:val="center"/>
              <w:textAlignment w:val="bottom"/>
              <w:rPr>
                <w:rFonts w:hint="eastAsia" w:ascii="宋体" w:hAnsi="宋体" w:cs="宋体"/>
                <w:b/>
                <w:bCs/>
                <w:color w:val="auto"/>
                <w:sz w:val="24"/>
                <w:szCs w:val="24"/>
              </w:rPr>
            </w:pPr>
            <w:r>
              <w:rPr>
                <w:rFonts w:hint="eastAsia" w:ascii="宋体" w:hAnsi="宋体" w:cs="宋体"/>
                <w:b/>
                <w:bCs/>
                <w:color w:val="auto"/>
                <w:kern w:val="0"/>
                <w:sz w:val="24"/>
                <w:szCs w:val="24"/>
                <w:lang w:bidi="ar"/>
              </w:rPr>
              <w:t>序号</w:t>
            </w:r>
          </w:p>
        </w:tc>
        <w:tc>
          <w:tcPr>
            <w:tcW w:w="4134" w:type="dxa"/>
            <w:noWrap w:val="0"/>
            <w:vAlign w:val="bottom"/>
          </w:tcPr>
          <w:p>
            <w:pPr>
              <w:widowControl/>
              <w:jc w:val="center"/>
              <w:textAlignment w:val="bottom"/>
              <w:rPr>
                <w:rFonts w:hint="eastAsia" w:ascii="宋体" w:hAnsi="宋体" w:cs="宋体"/>
                <w:b/>
                <w:bCs/>
                <w:color w:val="auto"/>
                <w:sz w:val="24"/>
                <w:szCs w:val="24"/>
              </w:rPr>
            </w:pPr>
            <w:r>
              <w:rPr>
                <w:rFonts w:hint="eastAsia" w:ascii="宋体" w:hAnsi="宋体" w:cs="宋体"/>
                <w:b/>
                <w:bCs/>
                <w:color w:val="auto"/>
                <w:kern w:val="0"/>
                <w:sz w:val="24"/>
                <w:szCs w:val="24"/>
                <w:lang w:bidi="ar"/>
              </w:rPr>
              <w:t>资料名称</w:t>
            </w:r>
          </w:p>
        </w:tc>
        <w:tc>
          <w:tcPr>
            <w:tcW w:w="1860" w:type="dxa"/>
            <w:noWrap w:val="0"/>
            <w:vAlign w:val="bottom"/>
          </w:tcPr>
          <w:p>
            <w:pPr>
              <w:widowControl/>
              <w:jc w:val="center"/>
              <w:textAlignment w:val="bottom"/>
              <w:rPr>
                <w:rFonts w:hint="eastAsia" w:ascii="宋体" w:hAnsi="宋体" w:cs="宋体"/>
                <w:b/>
                <w:bCs/>
                <w:color w:val="auto"/>
                <w:sz w:val="24"/>
                <w:szCs w:val="24"/>
              </w:rPr>
            </w:pPr>
            <w:r>
              <w:rPr>
                <w:rFonts w:hint="eastAsia" w:ascii="宋体" w:hAnsi="宋体" w:cs="宋体"/>
                <w:b/>
                <w:bCs/>
                <w:color w:val="auto"/>
                <w:kern w:val="0"/>
                <w:sz w:val="24"/>
                <w:szCs w:val="24"/>
                <w:lang w:bidi="ar"/>
              </w:rPr>
              <w:t>交付时间</w:t>
            </w:r>
          </w:p>
        </w:tc>
        <w:tc>
          <w:tcPr>
            <w:tcW w:w="2241" w:type="dxa"/>
            <w:noWrap w:val="0"/>
            <w:vAlign w:val="bottom"/>
          </w:tcPr>
          <w:p>
            <w:pPr>
              <w:widowControl/>
              <w:jc w:val="center"/>
              <w:textAlignment w:val="bottom"/>
              <w:rPr>
                <w:rFonts w:hint="eastAsia" w:ascii="宋体" w:hAnsi="宋体" w:cs="宋体"/>
                <w:b/>
                <w:bCs/>
                <w:color w:val="auto"/>
                <w:sz w:val="24"/>
                <w:szCs w:val="24"/>
              </w:rPr>
            </w:pPr>
            <w:r>
              <w:rPr>
                <w:rFonts w:hint="eastAsia" w:ascii="宋体" w:hAnsi="宋体" w:cs="宋体"/>
                <w:b/>
                <w:bCs/>
                <w:color w:val="auto"/>
                <w:kern w:val="0"/>
                <w:sz w:val="24"/>
                <w:szCs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747" w:type="dxa"/>
            <w:shd w:val="clear" w:color="auto" w:fill="auto"/>
            <w:noWrap w:val="0"/>
            <w:vAlign w:val="bottom"/>
          </w:tcPr>
          <w:p>
            <w:pPr>
              <w:widowControl/>
              <w:jc w:val="center"/>
              <w:textAlignment w:val="bottom"/>
              <w:rPr>
                <w:rFonts w:hint="eastAsia" w:ascii="宋体" w:hAnsi="宋体" w:eastAsia="宋体" w:cs="宋体"/>
                <w:color w:val="000000"/>
                <w:sz w:val="24"/>
                <w:szCs w:val="24"/>
                <w:lang w:eastAsia="zh-CN"/>
              </w:rPr>
            </w:pPr>
            <w:r>
              <w:rPr>
                <w:rFonts w:hint="eastAsia" w:ascii="宋体" w:hAnsi="宋体" w:cs="宋体"/>
                <w:color w:val="000000"/>
                <w:kern w:val="0"/>
                <w:sz w:val="24"/>
                <w:szCs w:val="24"/>
                <w:lang w:val="en-US" w:eastAsia="zh-CN" w:bidi="ar"/>
              </w:rPr>
              <w:t>1</w:t>
            </w:r>
          </w:p>
        </w:tc>
        <w:tc>
          <w:tcPr>
            <w:tcW w:w="4134" w:type="dxa"/>
            <w:shd w:val="clear" w:color="auto" w:fill="auto"/>
            <w:noWrap w:val="0"/>
            <w:vAlign w:val="bottom"/>
          </w:tcPr>
          <w:p>
            <w:pPr>
              <w:widowControl/>
              <w:textAlignment w:val="bottom"/>
              <w:rPr>
                <w:rFonts w:hint="eastAsia" w:ascii="宋体" w:hAnsi="宋体" w:cs="宋体"/>
                <w:color w:val="000000"/>
                <w:sz w:val="24"/>
                <w:szCs w:val="24"/>
              </w:rPr>
            </w:pPr>
            <w:r>
              <w:rPr>
                <w:rFonts w:hint="eastAsia" w:ascii="宋体" w:hAnsi="宋体" w:cs="宋体"/>
                <w:color w:val="000000"/>
                <w:kern w:val="0"/>
                <w:sz w:val="24"/>
                <w:szCs w:val="24"/>
                <w:lang w:bidi="ar"/>
              </w:rPr>
              <w:t>机械</w:t>
            </w:r>
            <w:r>
              <w:rPr>
                <w:rFonts w:hint="eastAsia" w:ascii="宋体" w:hAnsi="宋体" w:cs="宋体"/>
                <w:color w:val="000000"/>
                <w:kern w:val="0"/>
                <w:sz w:val="24"/>
                <w:szCs w:val="24"/>
                <w:lang w:eastAsia="zh-CN" w:bidi="ar"/>
              </w:rPr>
              <w:t>装置</w:t>
            </w:r>
          </w:p>
        </w:tc>
        <w:tc>
          <w:tcPr>
            <w:tcW w:w="1860" w:type="dxa"/>
            <w:shd w:val="clear" w:color="auto" w:fill="auto"/>
            <w:noWrap w:val="0"/>
            <w:vAlign w:val="bottom"/>
          </w:tcPr>
          <w:p>
            <w:pPr>
              <w:rPr>
                <w:rFonts w:hint="eastAsia" w:ascii="宋体" w:hAnsi="宋体" w:cs="宋体"/>
                <w:color w:val="000000"/>
                <w:sz w:val="24"/>
                <w:szCs w:val="24"/>
              </w:rPr>
            </w:pPr>
          </w:p>
        </w:tc>
        <w:tc>
          <w:tcPr>
            <w:tcW w:w="2241" w:type="dxa"/>
            <w:shd w:val="clear" w:color="auto" w:fill="auto"/>
            <w:noWrap w:val="0"/>
            <w:vAlign w:val="bottom"/>
          </w:tcPr>
          <w:p>
            <w:pPr>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747" w:type="dxa"/>
            <w:vMerge w:val="restart"/>
            <w:noWrap w:val="0"/>
            <w:vAlign w:val="bottom"/>
          </w:tcPr>
          <w:p>
            <w:pPr>
              <w:jc w:val="center"/>
              <w:rPr>
                <w:rFonts w:hint="eastAsia" w:ascii="宋体" w:hAnsi="宋体" w:cs="宋体"/>
                <w:color w:val="000000"/>
                <w:sz w:val="24"/>
                <w:szCs w:val="24"/>
              </w:rPr>
            </w:pPr>
          </w:p>
        </w:tc>
        <w:tc>
          <w:tcPr>
            <w:tcW w:w="4134" w:type="dxa"/>
            <w:noWrap w:val="0"/>
            <w:vAlign w:val="bottom"/>
          </w:tcPr>
          <w:p>
            <w:pPr>
              <w:widowControl/>
              <w:textAlignment w:val="bottom"/>
              <w:rPr>
                <w:rFonts w:hint="eastAsia" w:ascii="宋体" w:hAnsi="宋体" w:cs="宋体"/>
                <w:color w:val="000000"/>
                <w:sz w:val="24"/>
                <w:szCs w:val="24"/>
              </w:rPr>
            </w:pPr>
            <w:r>
              <w:rPr>
                <w:rFonts w:hint="eastAsia" w:ascii="宋体" w:hAnsi="宋体" w:cs="宋体"/>
                <w:color w:val="000000"/>
                <w:kern w:val="0"/>
                <w:sz w:val="24"/>
                <w:szCs w:val="24"/>
                <w:lang w:eastAsia="zh-CN" w:bidi="ar"/>
              </w:rPr>
              <w:t>装置</w:t>
            </w:r>
            <w:r>
              <w:rPr>
                <w:rFonts w:hint="eastAsia" w:ascii="宋体" w:hAnsi="宋体" w:cs="宋体"/>
                <w:color w:val="000000"/>
                <w:kern w:val="0"/>
                <w:sz w:val="24"/>
                <w:szCs w:val="24"/>
                <w:lang w:bidi="ar"/>
              </w:rPr>
              <w:t>安装总图（含</w:t>
            </w:r>
            <w:r>
              <w:rPr>
                <w:rFonts w:hint="eastAsia" w:ascii="宋体" w:hAnsi="宋体" w:cs="宋体"/>
                <w:color w:val="000000"/>
                <w:kern w:val="0"/>
                <w:sz w:val="24"/>
                <w:szCs w:val="24"/>
                <w:lang w:eastAsia="zh-CN" w:bidi="ar"/>
              </w:rPr>
              <w:t>装置</w:t>
            </w:r>
            <w:r>
              <w:rPr>
                <w:rFonts w:hint="eastAsia" w:ascii="宋体" w:hAnsi="宋体" w:cs="宋体"/>
                <w:color w:val="000000"/>
                <w:kern w:val="0"/>
                <w:sz w:val="24"/>
                <w:szCs w:val="24"/>
                <w:lang w:bidi="ar"/>
              </w:rPr>
              <w:t>重量）、部件图</w:t>
            </w:r>
          </w:p>
        </w:tc>
        <w:tc>
          <w:tcPr>
            <w:tcW w:w="1860" w:type="dxa"/>
            <w:noWrap w:val="0"/>
            <w:vAlign w:val="bottom"/>
          </w:tcPr>
          <w:p>
            <w:pPr>
              <w:widowControl/>
              <w:textAlignment w:val="bottom"/>
              <w:rPr>
                <w:rFonts w:hint="eastAsia" w:ascii="宋体" w:hAnsi="宋体" w:cs="宋体"/>
                <w:color w:val="000000"/>
                <w:sz w:val="24"/>
                <w:szCs w:val="24"/>
              </w:rPr>
            </w:pPr>
            <w:r>
              <w:rPr>
                <w:rFonts w:hint="eastAsia" w:ascii="宋体" w:hAnsi="宋体" w:cs="宋体"/>
                <w:color w:val="000000"/>
                <w:kern w:val="0"/>
                <w:sz w:val="24"/>
                <w:szCs w:val="24"/>
                <w:lang w:bidi="ar"/>
              </w:rPr>
              <w:t>合同签订</w:t>
            </w:r>
            <w:r>
              <w:rPr>
                <w:rFonts w:hint="eastAsia" w:ascii="宋体" w:hAnsi="宋体" w:cs="宋体"/>
                <w:color w:val="auto"/>
                <w:kern w:val="0"/>
                <w:sz w:val="24"/>
                <w:szCs w:val="24"/>
                <w:lang w:val="en-US" w:eastAsia="zh-CN" w:bidi="ar"/>
              </w:rPr>
              <w:t>20</w:t>
            </w:r>
            <w:r>
              <w:rPr>
                <w:rFonts w:hint="eastAsia" w:ascii="宋体" w:hAnsi="宋体" w:cs="宋体"/>
                <w:color w:val="000000"/>
                <w:kern w:val="0"/>
                <w:sz w:val="24"/>
                <w:szCs w:val="24"/>
                <w:lang w:bidi="ar"/>
              </w:rPr>
              <w:t>天内</w:t>
            </w:r>
          </w:p>
        </w:tc>
        <w:tc>
          <w:tcPr>
            <w:tcW w:w="2241" w:type="dxa"/>
            <w:noWrap w:val="0"/>
            <w:vAlign w:val="bottom"/>
          </w:tcPr>
          <w:p>
            <w:pPr>
              <w:widowControl/>
              <w:textAlignment w:val="bottom"/>
              <w:rPr>
                <w:rFonts w:hint="eastAsia" w:ascii="宋体" w:hAnsi="宋体" w:cs="宋体"/>
                <w:color w:val="000000"/>
                <w:sz w:val="24"/>
                <w:szCs w:val="24"/>
              </w:rPr>
            </w:pPr>
            <w:r>
              <w:rPr>
                <w:rFonts w:hint="eastAsia" w:ascii="宋体" w:hAnsi="宋体" w:cs="宋体"/>
                <w:color w:val="000000"/>
                <w:kern w:val="0"/>
                <w:sz w:val="24"/>
                <w:szCs w:val="24"/>
                <w:lang w:bidi="ar"/>
              </w:rPr>
              <w:t>蓝图</w:t>
            </w:r>
            <w:r>
              <w:rPr>
                <w:rFonts w:hint="eastAsia" w:ascii="宋体" w:hAnsi="宋体" w:cs="宋体"/>
                <w:color w:val="000000"/>
                <w:kern w:val="0"/>
                <w:sz w:val="24"/>
                <w:szCs w:val="24"/>
                <w:lang w:val="en-US" w:eastAsia="zh-CN" w:bidi="ar"/>
              </w:rPr>
              <w:t>11</w:t>
            </w:r>
            <w:r>
              <w:rPr>
                <w:rFonts w:hint="eastAsia" w:ascii="宋体" w:hAnsi="宋体" w:cs="宋体"/>
                <w:color w:val="000000"/>
                <w:kern w:val="0"/>
                <w:sz w:val="24"/>
                <w:szCs w:val="24"/>
                <w:lang w:bidi="ar"/>
              </w:rPr>
              <w:t>套，电子版（</w:t>
            </w:r>
            <w:r>
              <w:rPr>
                <w:rFonts w:hint="eastAsia" w:ascii="宋体" w:hAnsi="宋体" w:cs="宋体"/>
                <w:color w:val="000000"/>
                <w:kern w:val="0"/>
                <w:sz w:val="24"/>
                <w:szCs w:val="24"/>
                <w:lang w:val="en-US" w:eastAsia="zh-CN" w:bidi="ar"/>
              </w:rPr>
              <w:t>dwg</w:t>
            </w:r>
            <w:r>
              <w:rPr>
                <w:rFonts w:hint="eastAsia" w:ascii="宋体" w:hAnsi="宋体" w:cs="宋体"/>
                <w:color w:val="000000"/>
                <w:kern w:val="0"/>
                <w:sz w:val="24"/>
                <w:szCs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747" w:type="dxa"/>
            <w:vMerge w:val="continue"/>
            <w:noWrap w:val="0"/>
            <w:vAlign w:val="bottom"/>
          </w:tcPr>
          <w:p>
            <w:pPr>
              <w:jc w:val="center"/>
              <w:rPr>
                <w:rFonts w:hint="eastAsia" w:ascii="宋体" w:hAnsi="宋体" w:cs="宋体"/>
                <w:color w:val="000000"/>
                <w:sz w:val="24"/>
                <w:szCs w:val="24"/>
              </w:rPr>
            </w:pPr>
          </w:p>
        </w:tc>
        <w:tc>
          <w:tcPr>
            <w:tcW w:w="4134" w:type="dxa"/>
            <w:noWrap w:val="0"/>
            <w:vAlign w:val="bottom"/>
          </w:tcPr>
          <w:p>
            <w:pPr>
              <w:widowControl/>
              <w:textAlignment w:val="bottom"/>
              <w:rPr>
                <w:rFonts w:hint="eastAsia" w:ascii="宋体" w:hAnsi="宋体" w:cs="宋体"/>
                <w:color w:val="000000"/>
                <w:sz w:val="24"/>
                <w:szCs w:val="24"/>
              </w:rPr>
            </w:pPr>
            <w:r>
              <w:rPr>
                <w:rFonts w:hint="eastAsia" w:ascii="宋体" w:hAnsi="宋体" w:cs="宋体"/>
                <w:color w:val="000000"/>
                <w:kern w:val="0"/>
                <w:sz w:val="24"/>
                <w:szCs w:val="24"/>
                <w:lang w:bidi="ar"/>
              </w:rPr>
              <w:t>备件图</w:t>
            </w:r>
          </w:p>
        </w:tc>
        <w:tc>
          <w:tcPr>
            <w:tcW w:w="1860" w:type="dxa"/>
            <w:vMerge w:val="restart"/>
            <w:noWrap w:val="0"/>
            <w:vAlign w:val="center"/>
          </w:tcPr>
          <w:p>
            <w:pPr>
              <w:widowControl/>
              <w:textAlignment w:val="bottom"/>
              <w:rPr>
                <w:rFonts w:hint="eastAsia" w:ascii="宋体" w:hAnsi="宋体" w:cs="宋体"/>
                <w:color w:val="000000"/>
                <w:sz w:val="24"/>
                <w:szCs w:val="24"/>
              </w:rPr>
            </w:pPr>
            <w:r>
              <w:rPr>
                <w:rFonts w:hint="eastAsia" w:ascii="宋体" w:hAnsi="宋体" w:cs="宋体"/>
                <w:color w:val="000000"/>
                <w:kern w:val="0"/>
                <w:sz w:val="24"/>
                <w:szCs w:val="24"/>
                <w:lang w:eastAsia="zh-CN" w:bidi="ar"/>
              </w:rPr>
              <w:t>装置</w:t>
            </w:r>
            <w:r>
              <w:rPr>
                <w:rFonts w:hint="eastAsia" w:ascii="宋体" w:hAnsi="宋体" w:cs="宋体"/>
                <w:color w:val="000000"/>
                <w:kern w:val="0"/>
                <w:sz w:val="24"/>
                <w:szCs w:val="24"/>
                <w:lang w:bidi="ar"/>
              </w:rPr>
              <w:t>交货时</w:t>
            </w:r>
          </w:p>
        </w:tc>
        <w:tc>
          <w:tcPr>
            <w:tcW w:w="2241" w:type="dxa"/>
            <w:vMerge w:val="restart"/>
            <w:noWrap w:val="0"/>
            <w:vAlign w:val="center"/>
          </w:tcPr>
          <w:p>
            <w:pPr>
              <w:widowControl/>
              <w:textAlignment w:val="bottom"/>
              <w:rPr>
                <w:rFonts w:hint="eastAsia" w:ascii="宋体" w:hAnsi="宋体" w:cs="宋体"/>
                <w:color w:val="000000"/>
                <w:sz w:val="24"/>
                <w:szCs w:val="24"/>
              </w:rPr>
            </w:pPr>
            <w:r>
              <w:rPr>
                <w:rFonts w:hint="eastAsia" w:ascii="宋体" w:hAnsi="宋体" w:cs="宋体"/>
                <w:color w:val="000000"/>
                <w:kern w:val="0"/>
                <w:sz w:val="24"/>
                <w:szCs w:val="24"/>
                <w:lang w:bidi="ar"/>
              </w:rPr>
              <w:t>蓝图</w:t>
            </w:r>
            <w:r>
              <w:rPr>
                <w:rFonts w:hint="eastAsia" w:ascii="宋体" w:hAnsi="宋体" w:cs="宋体"/>
                <w:color w:val="000000"/>
                <w:kern w:val="0"/>
                <w:sz w:val="24"/>
                <w:szCs w:val="24"/>
                <w:lang w:val="en-US" w:eastAsia="zh-CN" w:bidi="ar"/>
              </w:rPr>
              <w:t>11</w:t>
            </w:r>
            <w:r>
              <w:rPr>
                <w:rFonts w:hint="eastAsia" w:ascii="宋体" w:hAnsi="宋体" w:cs="宋体"/>
                <w:color w:val="000000"/>
                <w:kern w:val="0"/>
                <w:sz w:val="24"/>
                <w:szCs w:val="24"/>
                <w:lang w:bidi="ar"/>
              </w:rPr>
              <w:t>套，电子版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747" w:type="dxa"/>
            <w:vMerge w:val="continue"/>
            <w:noWrap w:val="0"/>
            <w:vAlign w:val="bottom"/>
          </w:tcPr>
          <w:p>
            <w:pPr>
              <w:jc w:val="center"/>
              <w:rPr>
                <w:rFonts w:hint="eastAsia" w:ascii="宋体" w:hAnsi="宋体" w:cs="宋体"/>
                <w:color w:val="000000"/>
                <w:sz w:val="24"/>
                <w:szCs w:val="24"/>
              </w:rPr>
            </w:pPr>
          </w:p>
        </w:tc>
        <w:tc>
          <w:tcPr>
            <w:tcW w:w="4134" w:type="dxa"/>
            <w:noWrap w:val="0"/>
            <w:vAlign w:val="bottom"/>
          </w:tcPr>
          <w:p>
            <w:pPr>
              <w:widowControl/>
              <w:textAlignment w:val="bottom"/>
              <w:rPr>
                <w:rFonts w:hint="eastAsia" w:ascii="宋体" w:hAnsi="宋体" w:cs="宋体"/>
                <w:color w:val="000000"/>
                <w:sz w:val="24"/>
                <w:szCs w:val="24"/>
              </w:rPr>
            </w:pPr>
            <w:r>
              <w:rPr>
                <w:rFonts w:hint="eastAsia" w:ascii="宋体" w:hAnsi="宋体" w:cs="宋体"/>
                <w:color w:val="000000"/>
                <w:kern w:val="0"/>
                <w:sz w:val="24"/>
                <w:szCs w:val="24"/>
                <w:lang w:bidi="ar"/>
              </w:rPr>
              <w:t>主要外购件清单</w:t>
            </w:r>
          </w:p>
        </w:tc>
        <w:tc>
          <w:tcPr>
            <w:tcW w:w="1860" w:type="dxa"/>
            <w:vMerge w:val="continue"/>
            <w:noWrap w:val="0"/>
            <w:vAlign w:val="bottom"/>
          </w:tcPr>
          <w:p>
            <w:pPr>
              <w:rPr>
                <w:rFonts w:hint="eastAsia" w:ascii="宋体" w:hAnsi="宋体" w:cs="宋体"/>
                <w:color w:val="000000"/>
                <w:sz w:val="24"/>
                <w:szCs w:val="24"/>
              </w:rPr>
            </w:pPr>
          </w:p>
        </w:tc>
        <w:tc>
          <w:tcPr>
            <w:tcW w:w="2241" w:type="dxa"/>
            <w:vMerge w:val="continue"/>
            <w:noWrap w:val="0"/>
            <w:vAlign w:val="bottom"/>
          </w:tcPr>
          <w:p>
            <w:pPr>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747" w:type="dxa"/>
            <w:vMerge w:val="continue"/>
            <w:noWrap w:val="0"/>
            <w:vAlign w:val="bottom"/>
          </w:tcPr>
          <w:p>
            <w:pPr>
              <w:jc w:val="center"/>
              <w:rPr>
                <w:rFonts w:hint="eastAsia" w:ascii="宋体" w:hAnsi="宋体" w:cs="宋体"/>
                <w:color w:val="000000"/>
                <w:sz w:val="24"/>
                <w:szCs w:val="24"/>
              </w:rPr>
            </w:pPr>
          </w:p>
        </w:tc>
        <w:tc>
          <w:tcPr>
            <w:tcW w:w="4134" w:type="dxa"/>
            <w:noWrap w:val="0"/>
            <w:vAlign w:val="bottom"/>
          </w:tcPr>
          <w:p>
            <w:pPr>
              <w:widowControl/>
              <w:textAlignment w:val="bottom"/>
              <w:rPr>
                <w:rFonts w:hint="eastAsia" w:ascii="宋体" w:hAnsi="宋体" w:cs="宋体"/>
                <w:color w:val="000000"/>
                <w:sz w:val="24"/>
                <w:szCs w:val="24"/>
              </w:rPr>
            </w:pPr>
            <w:r>
              <w:rPr>
                <w:rFonts w:hint="eastAsia" w:ascii="宋体" w:hAnsi="宋体" w:cs="宋体"/>
                <w:color w:val="000000"/>
                <w:kern w:val="0"/>
                <w:sz w:val="24"/>
                <w:szCs w:val="24"/>
                <w:lang w:bidi="ar"/>
              </w:rPr>
              <w:t>消耗件、易损件清单</w:t>
            </w:r>
          </w:p>
        </w:tc>
        <w:tc>
          <w:tcPr>
            <w:tcW w:w="1860" w:type="dxa"/>
            <w:vMerge w:val="continue"/>
            <w:noWrap w:val="0"/>
            <w:vAlign w:val="bottom"/>
          </w:tcPr>
          <w:p>
            <w:pPr>
              <w:rPr>
                <w:rFonts w:hint="eastAsia" w:ascii="宋体" w:hAnsi="宋体" w:cs="宋体"/>
                <w:color w:val="000000"/>
                <w:sz w:val="24"/>
                <w:szCs w:val="24"/>
              </w:rPr>
            </w:pPr>
          </w:p>
        </w:tc>
        <w:tc>
          <w:tcPr>
            <w:tcW w:w="2241" w:type="dxa"/>
            <w:vMerge w:val="continue"/>
            <w:noWrap w:val="0"/>
            <w:vAlign w:val="bottom"/>
          </w:tcPr>
          <w:p>
            <w:pPr>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747" w:type="dxa"/>
            <w:shd w:val="clear" w:color="auto" w:fill="auto"/>
            <w:noWrap w:val="0"/>
            <w:vAlign w:val="bottom"/>
          </w:tcPr>
          <w:p>
            <w:pPr>
              <w:widowControl/>
              <w:jc w:val="center"/>
              <w:textAlignment w:val="bottom"/>
              <w:rPr>
                <w:rFonts w:hint="eastAsia" w:ascii="宋体" w:hAnsi="宋体" w:eastAsia="宋体" w:cs="宋体"/>
                <w:color w:val="000000"/>
                <w:sz w:val="24"/>
                <w:szCs w:val="24"/>
                <w:lang w:eastAsia="zh-CN"/>
              </w:rPr>
            </w:pPr>
            <w:r>
              <w:rPr>
                <w:rFonts w:hint="eastAsia" w:ascii="宋体" w:hAnsi="宋体" w:cs="宋体"/>
                <w:color w:val="000000"/>
                <w:kern w:val="0"/>
                <w:sz w:val="24"/>
                <w:szCs w:val="24"/>
                <w:lang w:val="en-US" w:eastAsia="zh-CN" w:bidi="ar"/>
              </w:rPr>
              <w:t>2</w:t>
            </w:r>
          </w:p>
        </w:tc>
        <w:tc>
          <w:tcPr>
            <w:tcW w:w="4134" w:type="dxa"/>
            <w:shd w:val="clear" w:color="auto" w:fill="auto"/>
            <w:noWrap w:val="0"/>
            <w:vAlign w:val="bottom"/>
          </w:tcPr>
          <w:p>
            <w:pPr>
              <w:widowControl/>
              <w:textAlignment w:val="bottom"/>
              <w:rPr>
                <w:rFonts w:hint="eastAsia" w:ascii="宋体" w:hAnsi="宋体" w:cs="宋体"/>
                <w:color w:val="000000"/>
                <w:sz w:val="24"/>
                <w:szCs w:val="24"/>
              </w:rPr>
            </w:pPr>
            <w:r>
              <w:rPr>
                <w:rFonts w:hint="eastAsia" w:ascii="宋体" w:hAnsi="宋体" w:cs="宋体"/>
                <w:color w:val="000000"/>
                <w:kern w:val="0"/>
                <w:sz w:val="24"/>
                <w:szCs w:val="24"/>
                <w:lang w:eastAsia="zh-CN" w:bidi="ar"/>
              </w:rPr>
              <w:t>装置</w:t>
            </w:r>
            <w:r>
              <w:rPr>
                <w:rFonts w:hint="eastAsia" w:ascii="宋体" w:hAnsi="宋体" w:cs="宋体"/>
                <w:color w:val="000000"/>
                <w:kern w:val="0"/>
                <w:sz w:val="24"/>
                <w:szCs w:val="24"/>
                <w:lang w:bidi="ar"/>
              </w:rPr>
              <w:t>相关资料</w:t>
            </w:r>
          </w:p>
        </w:tc>
        <w:tc>
          <w:tcPr>
            <w:tcW w:w="1860" w:type="dxa"/>
            <w:shd w:val="clear" w:color="auto" w:fill="auto"/>
            <w:noWrap w:val="0"/>
            <w:vAlign w:val="bottom"/>
          </w:tcPr>
          <w:p>
            <w:pPr>
              <w:rPr>
                <w:rFonts w:hint="eastAsia" w:ascii="宋体" w:hAnsi="宋体" w:cs="宋体"/>
                <w:color w:val="000000"/>
                <w:sz w:val="24"/>
                <w:szCs w:val="24"/>
              </w:rPr>
            </w:pPr>
          </w:p>
        </w:tc>
        <w:tc>
          <w:tcPr>
            <w:tcW w:w="2241" w:type="dxa"/>
            <w:shd w:val="clear" w:color="auto" w:fill="auto"/>
            <w:noWrap w:val="0"/>
            <w:vAlign w:val="bottom"/>
          </w:tcPr>
          <w:p>
            <w:pPr>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747" w:type="dxa"/>
            <w:noWrap w:val="0"/>
            <w:vAlign w:val="bottom"/>
          </w:tcPr>
          <w:p>
            <w:pPr>
              <w:jc w:val="center"/>
              <w:rPr>
                <w:rFonts w:hint="eastAsia" w:ascii="宋体" w:hAnsi="宋体" w:cs="宋体"/>
                <w:color w:val="000000"/>
                <w:sz w:val="24"/>
                <w:szCs w:val="24"/>
              </w:rPr>
            </w:pPr>
          </w:p>
        </w:tc>
        <w:tc>
          <w:tcPr>
            <w:tcW w:w="4134" w:type="dxa"/>
            <w:noWrap w:val="0"/>
            <w:vAlign w:val="bottom"/>
          </w:tcPr>
          <w:p>
            <w:pPr>
              <w:widowControl/>
              <w:textAlignment w:val="bottom"/>
              <w:rPr>
                <w:rFonts w:hint="eastAsia" w:ascii="宋体" w:hAnsi="宋体" w:cs="宋体"/>
                <w:color w:val="000000"/>
                <w:sz w:val="24"/>
                <w:szCs w:val="24"/>
              </w:rPr>
            </w:pPr>
            <w:r>
              <w:rPr>
                <w:rFonts w:hint="eastAsia" w:ascii="宋体" w:hAnsi="宋体" w:cs="宋体"/>
                <w:color w:val="000000"/>
                <w:kern w:val="0"/>
                <w:sz w:val="24"/>
                <w:szCs w:val="24"/>
                <w:lang w:bidi="ar"/>
              </w:rPr>
              <w:t>质量检验书和质保书</w:t>
            </w:r>
          </w:p>
        </w:tc>
        <w:tc>
          <w:tcPr>
            <w:tcW w:w="1860" w:type="dxa"/>
            <w:noWrap w:val="0"/>
            <w:vAlign w:val="bottom"/>
          </w:tcPr>
          <w:p>
            <w:pPr>
              <w:widowControl/>
              <w:textAlignment w:val="bottom"/>
              <w:rPr>
                <w:rFonts w:hint="eastAsia" w:ascii="宋体" w:hAnsi="宋体" w:cs="宋体"/>
                <w:color w:val="000000"/>
                <w:sz w:val="24"/>
                <w:szCs w:val="24"/>
              </w:rPr>
            </w:pPr>
            <w:r>
              <w:rPr>
                <w:rFonts w:hint="eastAsia" w:ascii="宋体" w:hAnsi="宋体" w:cs="宋体"/>
                <w:color w:val="000000"/>
                <w:kern w:val="0"/>
                <w:sz w:val="24"/>
                <w:szCs w:val="24"/>
                <w:lang w:eastAsia="zh-CN" w:bidi="ar"/>
              </w:rPr>
              <w:t>装置</w:t>
            </w:r>
            <w:r>
              <w:rPr>
                <w:rFonts w:hint="eastAsia" w:ascii="宋体" w:hAnsi="宋体" w:cs="宋体"/>
                <w:color w:val="000000"/>
                <w:kern w:val="0"/>
                <w:sz w:val="24"/>
                <w:szCs w:val="24"/>
                <w:lang w:bidi="ar"/>
              </w:rPr>
              <w:t>交货时</w:t>
            </w:r>
          </w:p>
        </w:tc>
        <w:tc>
          <w:tcPr>
            <w:tcW w:w="2241" w:type="dxa"/>
            <w:noWrap w:val="0"/>
            <w:vAlign w:val="bottom"/>
          </w:tcPr>
          <w:p>
            <w:pPr>
              <w:widowControl/>
              <w:textAlignment w:val="bottom"/>
              <w:rPr>
                <w:rFonts w:hint="eastAsia" w:ascii="宋体" w:hAnsi="宋体" w:cs="宋体"/>
                <w:color w:val="000000"/>
                <w:sz w:val="24"/>
                <w:szCs w:val="24"/>
              </w:rPr>
            </w:pPr>
            <w:r>
              <w:rPr>
                <w:rFonts w:hint="eastAsia" w:ascii="宋体" w:hAnsi="宋体" w:cs="宋体"/>
                <w:color w:val="000000"/>
                <w:kern w:val="0"/>
                <w:sz w:val="24"/>
                <w:szCs w:val="24"/>
                <w:lang w:bidi="ar"/>
              </w:rPr>
              <w:t>纸版</w:t>
            </w:r>
          </w:p>
        </w:tc>
      </w:tr>
    </w:tbl>
    <w:p>
      <w:pPr>
        <w:keepNext w:val="0"/>
        <w:keepLines w:val="0"/>
        <w:pageBreakBefore w:val="0"/>
        <w:widowControl w:val="0"/>
        <w:kinsoku/>
        <w:wordWrap/>
        <w:overflowPunct/>
        <w:topLinePunct w:val="0"/>
        <w:autoSpaceDE/>
        <w:autoSpaceDN/>
        <w:bidi w:val="0"/>
        <w:adjustRightInd/>
        <w:snapToGrid/>
        <w:spacing w:line="312" w:lineRule="auto"/>
        <w:ind w:right="0" w:rightChars="0"/>
        <w:jc w:val="both"/>
        <w:textAlignment w:val="auto"/>
        <w:outlineLvl w:val="9"/>
        <w:rPr>
          <w:rFonts w:hint="eastAsia" w:ascii="Arial" w:hAnsi="宋体" w:cs="Arial"/>
          <w:bCs/>
          <w:sz w:val="24"/>
          <w:szCs w:val="24"/>
        </w:rPr>
      </w:pPr>
      <w:r>
        <w:rPr>
          <w:rFonts w:hint="eastAsia" w:ascii="Arial" w:hAnsi="宋体" w:cs="Arial"/>
          <w:bCs/>
          <w:sz w:val="24"/>
          <w:szCs w:val="24"/>
        </w:rPr>
        <w:t>注：</w:t>
      </w:r>
    </w:p>
    <w:p>
      <w:pPr>
        <w:keepNext w:val="0"/>
        <w:keepLines w:val="0"/>
        <w:pageBreakBefore w:val="0"/>
        <w:widowControl w:val="0"/>
        <w:numPr>
          <w:ilvl w:val="0"/>
          <w:numId w:val="0"/>
        </w:numPr>
        <w:tabs>
          <w:tab w:val="left" w:pos="735"/>
        </w:tabs>
        <w:kinsoku/>
        <w:wordWrap/>
        <w:overflowPunct/>
        <w:topLinePunct w:val="0"/>
        <w:autoSpaceDE/>
        <w:autoSpaceDN/>
        <w:bidi w:val="0"/>
        <w:adjustRightInd/>
        <w:snapToGrid/>
        <w:spacing w:line="360" w:lineRule="auto"/>
        <w:ind w:left="317" w:leftChars="0" w:right="0" w:rightChars="0"/>
        <w:jc w:val="both"/>
        <w:textAlignment w:val="auto"/>
        <w:outlineLvl w:val="9"/>
        <w:rPr>
          <w:rFonts w:hint="eastAsia" w:ascii="Arial" w:hAnsi="宋体" w:cs="Arial"/>
          <w:bCs/>
          <w:sz w:val="24"/>
          <w:szCs w:val="24"/>
        </w:rPr>
      </w:pPr>
      <w:r>
        <w:rPr>
          <w:rFonts w:hint="eastAsia" w:ascii="宋体" w:hAnsi="宋体" w:eastAsia="宋体" w:cs="宋体"/>
          <w:bCs/>
          <w:sz w:val="24"/>
          <w:szCs w:val="24"/>
          <w:lang w:val="en-US" w:eastAsia="zh-CN"/>
        </w:rPr>
        <w:t>1</w:t>
      </w:r>
      <w:r>
        <w:rPr>
          <w:rFonts w:hint="eastAsia" w:ascii="宋体" w:hAnsi="宋体" w:cs="宋体"/>
          <w:bCs/>
          <w:sz w:val="24"/>
          <w:szCs w:val="24"/>
          <w:lang w:val="en-US" w:eastAsia="zh-CN"/>
        </w:rPr>
        <w:t>.</w:t>
      </w:r>
      <w:r>
        <w:rPr>
          <w:rFonts w:hint="eastAsia" w:ascii="Arial" w:hAnsi="宋体" w:cs="Arial"/>
          <w:bCs/>
          <w:sz w:val="24"/>
          <w:szCs w:val="24"/>
        </w:rPr>
        <w:t>所有日期均指日历日。</w:t>
      </w:r>
    </w:p>
    <w:p>
      <w:pPr>
        <w:keepNext w:val="0"/>
        <w:keepLines w:val="0"/>
        <w:pageBreakBefore w:val="0"/>
        <w:widowControl w:val="0"/>
        <w:numPr>
          <w:ilvl w:val="0"/>
          <w:numId w:val="0"/>
        </w:numPr>
        <w:tabs>
          <w:tab w:val="left" w:pos="735"/>
        </w:tabs>
        <w:kinsoku/>
        <w:wordWrap/>
        <w:overflowPunct/>
        <w:topLinePunct w:val="0"/>
        <w:autoSpaceDE/>
        <w:autoSpaceDN/>
        <w:bidi w:val="0"/>
        <w:adjustRightInd/>
        <w:snapToGrid/>
        <w:spacing w:line="360" w:lineRule="auto"/>
        <w:ind w:left="317" w:leftChars="0" w:right="0" w:rightChars="0"/>
        <w:jc w:val="both"/>
        <w:textAlignment w:val="auto"/>
        <w:outlineLvl w:val="9"/>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w:t>
      </w:r>
      <w:r>
        <w:rPr>
          <w:rFonts w:hint="eastAsia" w:ascii="宋体" w:hAnsi="宋体" w:cs="宋体"/>
          <w:bCs/>
          <w:sz w:val="24"/>
          <w:szCs w:val="24"/>
          <w:lang w:val="en-US" w:eastAsia="zh-CN"/>
        </w:rPr>
        <w:t>投标方</w:t>
      </w:r>
      <w:r>
        <w:rPr>
          <w:rFonts w:hint="eastAsia" w:ascii="宋体" w:hAnsi="宋体" w:eastAsia="宋体" w:cs="宋体"/>
          <w:bCs/>
          <w:sz w:val="24"/>
          <w:szCs w:val="24"/>
          <w:lang w:val="en-US" w:eastAsia="zh-CN"/>
        </w:rPr>
        <w:t>交付的资料包括纸质资料</w:t>
      </w:r>
      <w:r>
        <w:rPr>
          <w:rFonts w:hint="eastAsia" w:ascii="宋体" w:hAnsi="宋体" w:cs="宋体"/>
          <w:bCs/>
          <w:sz w:val="24"/>
          <w:szCs w:val="24"/>
          <w:lang w:val="en-US" w:eastAsia="zh-CN"/>
        </w:rPr>
        <w:t>（</w:t>
      </w:r>
      <w:r>
        <w:rPr>
          <w:rFonts w:hint="eastAsia" w:ascii="宋体" w:hAnsi="宋体" w:cs="宋体"/>
          <w:bCs/>
          <w:sz w:val="24"/>
          <w:szCs w:val="24"/>
        </w:rPr>
        <w:t>加盖</w:t>
      </w:r>
      <w:r>
        <w:rPr>
          <w:rFonts w:hint="eastAsia" w:ascii="宋体" w:hAnsi="宋体" w:cs="宋体"/>
          <w:bCs/>
          <w:sz w:val="24"/>
          <w:szCs w:val="24"/>
          <w:lang w:eastAsia="zh-CN"/>
        </w:rPr>
        <w:t>投标方</w:t>
      </w:r>
      <w:r>
        <w:rPr>
          <w:rFonts w:hint="eastAsia" w:ascii="宋体" w:hAnsi="宋体" w:cs="宋体"/>
          <w:bCs/>
          <w:sz w:val="24"/>
          <w:szCs w:val="24"/>
        </w:rPr>
        <w:t>印章</w:t>
      </w:r>
      <w:r>
        <w:rPr>
          <w:rFonts w:hint="eastAsia" w:ascii="宋体" w:hAnsi="宋体" w:cs="宋体"/>
          <w:bCs/>
          <w:sz w:val="24"/>
          <w:szCs w:val="24"/>
          <w:lang w:eastAsia="zh-CN"/>
        </w:rPr>
        <w:t>）</w:t>
      </w:r>
      <w:r>
        <w:rPr>
          <w:rFonts w:hint="eastAsia" w:ascii="宋体" w:hAnsi="宋体" w:eastAsia="宋体" w:cs="宋体"/>
          <w:bCs/>
          <w:sz w:val="24"/>
          <w:szCs w:val="24"/>
          <w:lang w:val="en-US" w:eastAsia="zh-CN"/>
        </w:rPr>
        <w:t>和电子文件，表中资料份数为纸版资料份数。要求电子文件可编辑，电子文件类型分别为：dwg文件；doc文件；xls文件等。</w:t>
      </w:r>
    </w:p>
    <w:p>
      <w:pPr>
        <w:keepNext w:val="0"/>
        <w:keepLines w:val="0"/>
        <w:pageBreakBefore w:val="0"/>
        <w:widowControl w:val="0"/>
        <w:numPr>
          <w:ilvl w:val="0"/>
          <w:numId w:val="0"/>
        </w:numPr>
        <w:tabs>
          <w:tab w:val="left" w:pos="735"/>
        </w:tabs>
        <w:kinsoku/>
        <w:wordWrap/>
        <w:overflowPunct/>
        <w:topLinePunct w:val="0"/>
        <w:autoSpaceDE/>
        <w:autoSpaceDN/>
        <w:bidi w:val="0"/>
        <w:adjustRightInd/>
        <w:snapToGrid/>
        <w:spacing w:line="360" w:lineRule="auto"/>
        <w:ind w:left="317" w:leftChars="0" w:right="0" w:rightChars="0"/>
        <w:jc w:val="both"/>
        <w:textAlignment w:val="auto"/>
        <w:outlineLvl w:val="9"/>
        <w:rPr>
          <w:rFonts w:ascii="宋体" w:hAnsi="宋体"/>
          <w:sz w:val="24"/>
        </w:rPr>
      </w:pPr>
      <w:r>
        <w:rPr>
          <w:rFonts w:hint="eastAsia" w:ascii="宋体" w:hAnsi="宋体" w:eastAsia="宋体" w:cs="宋体"/>
          <w:bCs/>
          <w:sz w:val="24"/>
          <w:szCs w:val="24"/>
          <w:lang w:val="en-US" w:eastAsia="zh-CN"/>
        </w:rPr>
        <w:t>3</w:t>
      </w:r>
      <w:r>
        <w:rPr>
          <w:rFonts w:hint="eastAsia" w:ascii="宋体" w:hAnsi="宋体" w:cs="宋体"/>
          <w:bCs/>
          <w:sz w:val="24"/>
          <w:szCs w:val="24"/>
          <w:lang w:val="en-US" w:eastAsia="zh-CN"/>
        </w:rPr>
        <w:t>.</w:t>
      </w:r>
      <w:r>
        <w:rPr>
          <w:rFonts w:ascii="宋体" w:hAnsi="宋体"/>
          <w:sz w:val="24"/>
        </w:rPr>
        <w:t>对于没有列入技术资料清单，却是工程所必需的文件和资料，</w:t>
      </w:r>
      <w:r>
        <w:rPr>
          <w:rFonts w:hint="eastAsia" w:ascii="宋体" w:hAnsi="宋体"/>
          <w:sz w:val="24"/>
          <w:lang w:eastAsia="zh-CN"/>
        </w:rPr>
        <w:t>投标方</w:t>
      </w:r>
      <w:r>
        <w:rPr>
          <w:rFonts w:ascii="宋体" w:hAnsi="宋体"/>
          <w:sz w:val="24"/>
        </w:rPr>
        <w:t>应按</w:t>
      </w:r>
      <w:r>
        <w:rPr>
          <w:rFonts w:hint="eastAsia" w:ascii="宋体" w:hAnsi="宋体"/>
          <w:sz w:val="24"/>
          <w:lang w:eastAsia="zh-CN"/>
        </w:rPr>
        <w:t>招标方</w:t>
      </w:r>
      <w:r>
        <w:rPr>
          <w:rFonts w:ascii="宋体" w:hAnsi="宋体"/>
          <w:sz w:val="24"/>
        </w:rPr>
        <w:t>要求及时免费提供。如需改进时，</w:t>
      </w:r>
      <w:r>
        <w:rPr>
          <w:rFonts w:hint="eastAsia" w:ascii="宋体" w:hAnsi="宋体"/>
          <w:sz w:val="24"/>
          <w:lang w:eastAsia="zh-CN"/>
        </w:rPr>
        <w:t>投标方</w:t>
      </w:r>
      <w:r>
        <w:rPr>
          <w:rFonts w:ascii="宋体" w:hAnsi="宋体"/>
          <w:sz w:val="24"/>
        </w:rPr>
        <w:t>应及时免费提供新的技术资料。</w:t>
      </w:r>
    </w:p>
    <w:p>
      <w:pPr>
        <w:keepNext w:val="0"/>
        <w:keepLines w:val="0"/>
        <w:pageBreakBefore w:val="0"/>
        <w:widowControl w:val="0"/>
        <w:numPr>
          <w:ilvl w:val="0"/>
          <w:numId w:val="0"/>
        </w:numPr>
        <w:tabs>
          <w:tab w:val="left" w:pos="735"/>
        </w:tabs>
        <w:kinsoku/>
        <w:wordWrap/>
        <w:overflowPunct/>
        <w:topLinePunct w:val="0"/>
        <w:autoSpaceDE/>
        <w:autoSpaceDN/>
        <w:bidi w:val="0"/>
        <w:adjustRightInd/>
        <w:snapToGrid/>
        <w:spacing w:line="360" w:lineRule="auto"/>
        <w:ind w:left="317" w:leftChars="0" w:right="0" w:rightChars="0"/>
        <w:jc w:val="both"/>
        <w:textAlignment w:val="auto"/>
        <w:outlineLvl w:val="9"/>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4.投标方提供的技术资料一般可分为设计阶段及发货、验收阶段，配合工程设计，设备监造检验，施工调试试运、性能验收试验和运行维护等四个方面。投标方满足以上四个方面的具体要求。</w:t>
      </w:r>
    </w:p>
    <w:p>
      <w:pPr>
        <w:numPr>
          <w:ilvl w:val="0"/>
          <w:numId w:val="0"/>
        </w:numPr>
        <w:spacing w:line="360" w:lineRule="auto"/>
        <w:ind w:leftChars="0"/>
        <w:rPr>
          <w:rFonts w:hint="eastAsia"/>
          <w:b/>
          <w:bCs/>
          <w:color w:val="000000"/>
          <w:sz w:val="28"/>
          <w:szCs w:val="21"/>
        </w:rPr>
      </w:pPr>
      <w:r>
        <w:rPr>
          <w:rFonts w:hint="eastAsia"/>
          <w:b/>
          <w:bCs/>
          <w:color w:val="000000"/>
          <w:sz w:val="28"/>
          <w:szCs w:val="21"/>
          <w:lang w:eastAsia="zh-CN"/>
        </w:rPr>
        <w:t>八、</w:t>
      </w:r>
      <w:r>
        <w:rPr>
          <w:rFonts w:hint="eastAsia"/>
          <w:b/>
          <w:bCs/>
          <w:color w:val="000000"/>
          <w:sz w:val="28"/>
          <w:szCs w:val="21"/>
        </w:rPr>
        <w:t>技术支持及服务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1.要求投标方指导安装调试，在装置安装、调试、试车和装置性能指标考核过程中，委派有经验的工程技术人员来现场提供技术服务，直到调试、运行成功。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2.在接到招标方反映的质量问题后，投标方应在24小时内作出答复或派出服务人员到现场服务。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3.投标方应根据自身的专业，结合招标方有关要求，合同签订后五个工作日提出有关技术参数、设计要求返招标方；提出合理化的建议或修改，但必须取得招标方认可后方可实施。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4.技术资料：投标方提供相关说明书、合格证等相关技术资料。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5.质保期为设备验收合格后12个月。</w:t>
      </w:r>
    </w:p>
    <w:p>
      <w:pPr>
        <w:numPr>
          <w:ilvl w:val="0"/>
          <w:numId w:val="0"/>
        </w:numPr>
        <w:spacing w:line="360" w:lineRule="auto"/>
        <w:ind w:leftChars="0"/>
        <w:rPr>
          <w:rFonts w:hint="eastAsia" w:ascii="Times New Roman" w:hAnsi="Times New Roman" w:eastAsia="宋体" w:cs="Times New Roman"/>
          <w:b/>
          <w:bCs/>
          <w:color w:val="000000"/>
          <w:sz w:val="28"/>
          <w:szCs w:val="21"/>
          <w:lang w:eastAsia="zh-CN"/>
        </w:rPr>
      </w:pPr>
      <w:r>
        <w:rPr>
          <w:rFonts w:hint="eastAsia" w:ascii="Times New Roman" w:hAnsi="Times New Roman" w:eastAsia="宋体" w:cs="Times New Roman"/>
          <w:b/>
          <w:bCs/>
          <w:color w:val="000000"/>
          <w:sz w:val="28"/>
          <w:szCs w:val="21"/>
          <w:lang w:eastAsia="zh-CN"/>
        </w:rPr>
        <w:t>九、产品包装和运输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1.包装质量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包装应满足《JB/204286包装通用技术条件》要求。提供的产品都具有各类运输和多次搬运、装卸的坚固包装。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2.包装的标记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按照规定对货物进行包装，对木箱或者打包架等内的各零散部件都将进行标记，确保有能够清楚辨识和现场设备相对应的设备编号，方便安装。投标方可提供装箱清单或打包清单。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3.货物运输方案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1）首先采用便利搬运原则，物料的停放方便搬运，省事、省时。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2）产品出厂装车时，必须在仓管员和发运人员的监督下进行，不允许野蛮操作。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3）投标方按照招标方规定的时间将货物运送至指定的地点,验收由双方另行协商。</w:t>
      </w:r>
    </w:p>
    <w:bookmarkEnd w:id="4"/>
    <w:p>
      <w:pPr>
        <w:numPr>
          <w:ilvl w:val="0"/>
          <w:numId w:val="0"/>
        </w:numPr>
        <w:spacing w:line="360" w:lineRule="auto"/>
        <w:ind w:leftChars="0"/>
        <w:rPr>
          <w:rFonts w:hint="eastAsia"/>
          <w:b/>
          <w:bCs/>
          <w:color w:val="000000"/>
          <w:sz w:val="28"/>
          <w:szCs w:val="21"/>
        </w:rPr>
      </w:pPr>
      <w:bookmarkStart w:id="5" w:name="_Toc294085365"/>
      <w:r>
        <w:rPr>
          <w:rFonts w:hint="eastAsia"/>
          <w:b/>
          <w:bCs/>
          <w:color w:val="000000"/>
          <w:sz w:val="28"/>
          <w:szCs w:val="21"/>
          <w:lang w:eastAsia="zh-CN"/>
        </w:rPr>
        <w:t>十、其他</w:t>
      </w:r>
      <w:r>
        <w:rPr>
          <w:rFonts w:hint="eastAsia"/>
          <w:b/>
          <w:bCs/>
          <w:color w:val="000000"/>
          <w:sz w:val="28"/>
          <w:szCs w:val="21"/>
        </w:rPr>
        <w:t>要求</w:t>
      </w:r>
      <w:bookmarkEnd w:id="5"/>
    </w:p>
    <w:p>
      <w:pPr>
        <w:keepNext w:val="0"/>
        <w:keepLines w:val="0"/>
        <w:pageBreakBefore w:val="0"/>
        <w:widowControl w:val="0"/>
        <w:numPr>
          <w:ilvl w:val="0"/>
          <w:numId w:val="0"/>
        </w:numPr>
        <w:tabs>
          <w:tab w:val="left" w:pos="735"/>
        </w:tabs>
        <w:kinsoku/>
        <w:wordWrap/>
        <w:overflowPunct/>
        <w:topLinePunct w:val="0"/>
        <w:autoSpaceDE/>
        <w:autoSpaceDN/>
        <w:bidi w:val="0"/>
        <w:adjustRightInd/>
        <w:snapToGrid/>
        <w:spacing w:line="312" w:lineRule="auto"/>
        <w:ind w:right="0" w:rightChars="0"/>
        <w:jc w:val="both"/>
        <w:textAlignment w:val="auto"/>
        <w:outlineLvl w:val="9"/>
        <w:rPr>
          <w:rFonts w:hint="eastAsia" w:ascii="宋体" w:hAnsi="宋体" w:eastAsia="宋体" w:cs="宋体"/>
          <w:bCs/>
          <w:sz w:val="24"/>
          <w:szCs w:val="24"/>
          <w:lang w:val="en-US" w:eastAsia="zh-CN"/>
        </w:rPr>
      </w:pPr>
      <w:r>
        <w:rPr>
          <w:rFonts w:hint="eastAsia" w:ascii="宋体" w:hAnsi="宋体" w:cs="宋体"/>
          <w:bCs/>
          <w:sz w:val="24"/>
          <w:szCs w:val="24"/>
          <w:lang w:val="en-US" w:eastAsia="zh-CN"/>
        </w:rPr>
        <w:t xml:space="preserve"> 1. </w:t>
      </w:r>
      <w:r>
        <w:rPr>
          <w:rFonts w:hint="eastAsia" w:ascii="宋体" w:hAnsi="宋体" w:eastAsia="宋体" w:cs="宋体"/>
          <w:bCs/>
          <w:sz w:val="24"/>
          <w:szCs w:val="24"/>
          <w:lang w:val="en-US" w:eastAsia="zh-CN"/>
        </w:rPr>
        <w:t>请按本</w:t>
      </w:r>
      <w:r>
        <w:rPr>
          <w:rFonts w:hint="eastAsia" w:ascii="宋体" w:hAnsi="宋体" w:cs="宋体"/>
          <w:bCs/>
          <w:sz w:val="24"/>
          <w:szCs w:val="24"/>
          <w:lang w:val="en-US" w:eastAsia="zh-CN"/>
        </w:rPr>
        <w:t>技术文件</w:t>
      </w:r>
      <w:r>
        <w:rPr>
          <w:rFonts w:hint="eastAsia" w:ascii="宋体" w:hAnsi="宋体" w:eastAsia="宋体" w:cs="宋体"/>
          <w:bCs/>
          <w:sz w:val="24"/>
          <w:szCs w:val="24"/>
          <w:lang w:val="en-US" w:eastAsia="zh-CN"/>
        </w:rPr>
        <w:t>提出的范围和要求进行分项</w:t>
      </w:r>
      <w:r>
        <w:rPr>
          <w:rFonts w:hint="eastAsia" w:ascii="宋体" w:hAnsi="宋体" w:cs="宋体"/>
          <w:bCs/>
          <w:sz w:val="24"/>
          <w:szCs w:val="24"/>
          <w:lang w:val="en-US" w:eastAsia="zh-CN"/>
        </w:rPr>
        <w:t>描述</w:t>
      </w:r>
      <w:r>
        <w:rPr>
          <w:rFonts w:hint="eastAsia" w:ascii="宋体" w:hAnsi="宋体" w:eastAsia="宋体" w:cs="宋体"/>
          <w:bCs/>
          <w:sz w:val="24"/>
          <w:szCs w:val="24"/>
          <w:lang w:val="en-US" w:eastAsia="zh-CN"/>
        </w:rPr>
        <w:t>，对所供装置进行详细技术说明，其中包括装置技术性能、规格、结构特点、材质、重量，并用图形和附表表示供货范围和交接点，最大单件重量及最大单件外形尺寸。</w:t>
      </w:r>
    </w:p>
    <w:p>
      <w:pPr>
        <w:keepNext w:val="0"/>
        <w:keepLines w:val="0"/>
        <w:pageBreakBefore w:val="0"/>
        <w:widowControl w:val="0"/>
        <w:numPr>
          <w:ilvl w:val="0"/>
          <w:numId w:val="0"/>
        </w:numPr>
        <w:tabs>
          <w:tab w:val="left" w:pos="735"/>
        </w:tabs>
        <w:kinsoku/>
        <w:wordWrap/>
        <w:overflowPunct/>
        <w:topLinePunct w:val="0"/>
        <w:autoSpaceDE/>
        <w:autoSpaceDN/>
        <w:bidi w:val="0"/>
        <w:adjustRightInd/>
        <w:snapToGrid/>
        <w:spacing w:line="312" w:lineRule="auto"/>
        <w:ind w:right="0" w:rightChars="0"/>
        <w:jc w:val="both"/>
        <w:textAlignment w:val="auto"/>
        <w:outlineLvl w:val="9"/>
        <w:rPr>
          <w:rFonts w:hint="eastAsia" w:ascii="宋体" w:hAnsi="宋体" w:eastAsia="宋体" w:cs="宋体"/>
          <w:bCs/>
          <w:sz w:val="24"/>
          <w:szCs w:val="24"/>
          <w:lang w:val="en-US" w:eastAsia="zh-CN"/>
        </w:rPr>
      </w:pPr>
      <w:r>
        <w:rPr>
          <w:rFonts w:hint="eastAsia" w:ascii="宋体" w:hAnsi="宋体" w:cs="宋体"/>
          <w:bCs/>
          <w:sz w:val="24"/>
          <w:szCs w:val="24"/>
          <w:lang w:val="en-US" w:eastAsia="zh-CN"/>
        </w:rPr>
        <w:t xml:space="preserve"> 2. 提供</w:t>
      </w:r>
      <w:r>
        <w:rPr>
          <w:rFonts w:hint="eastAsia" w:ascii="宋体" w:hAnsi="宋体" w:eastAsia="宋体" w:cs="宋体"/>
          <w:bCs/>
          <w:sz w:val="24"/>
          <w:szCs w:val="24"/>
          <w:lang w:val="en-US" w:eastAsia="zh-CN"/>
        </w:rPr>
        <w:t>工艺</w:t>
      </w:r>
      <w:r>
        <w:rPr>
          <w:rFonts w:hint="eastAsia" w:ascii="宋体" w:hAnsi="宋体" w:cs="宋体"/>
          <w:bCs/>
          <w:sz w:val="24"/>
          <w:szCs w:val="24"/>
          <w:lang w:val="en-US" w:eastAsia="zh-CN"/>
        </w:rPr>
        <w:t>布置</w:t>
      </w:r>
      <w:r>
        <w:rPr>
          <w:rFonts w:hint="eastAsia" w:ascii="宋体" w:hAnsi="宋体" w:eastAsia="宋体" w:cs="宋体"/>
          <w:bCs/>
          <w:sz w:val="24"/>
          <w:szCs w:val="24"/>
          <w:lang w:val="en-US" w:eastAsia="zh-CN"/>
        </w:rPr>
        <w:t>图。</w:t>
      </w:r>
    </w:p>
    <w:p>
      <w:pPr>
        <w:keepNext w:val="0"/>
        <w:keepLines w:val="0"/>
        <w:pageBreakBefore w:val="0"/>
        <w:widowControl w:val="0"/>
        <w:numPr>
          <w:ilvl w:val="0"/>
          <w:numId w:val="0"/>
        </w:numPr>
        <w:tabs>
          <w:tab w:val="left" w:pos="735"/>
        </w:tabs>
        <w:kinsoku/>
        <w:wordWrap/>
        <w:overflowPunct/>
        <w:topLinePunct w:val="0"/>
        <w:autoSpaceDE/>
        <w:autoSpaceDN/>
        <w:bidi w:val="0"/>
        <w:adjustRightInd/>
        <w:snapToGrid/>
        <w:spacing w:line="312" w:lineRule="auto"/>
        <w:ind w:right="0" w:rightChars="0"/>
        <w:jc w:val="both"/>
        <w:textAlignment w:val="auto"/>
        <w:outlineLvl w:val="9"/>
      </w:pPr>
      <w:r>
        <w:rPr>
          <w:rFonts w:hint="eastAsia" w:ascii="宋体" w:hAnsi="宋体" w:cs="宋体"/>
          <w:bCs/>
          <w:sz w:val="24"/>
          <w:szCs w:val="24"/>
          <w:lang w:val="en-US" w:eastAsia="zh-CN"/>
        </w:rPr>
        <w:t xml:space="preserve"> 3. </w:t>
      </w:r>
      <w:r>
        <w:rPr>
          <w:rFonts w:hint="eastAsia" w:ascii="宋体" w:hAnsi="宋体" w:eastAsia="宋体" w:cs="宋体"/>
          <w:bCs/>
          <w:sz w:val="24"/>
          <w:szCs w:val="24"/>
          <w:lang w:val="en-US" w:eastAsia="zh-CN"/>
        </w:rPr>
        <w:t>主要装置、关键零部件供应商清单</w:t>
      </w:r>
      <w:r>
        <w:rPr>
          <w:rFonts w:hint="eastAsia" w:ascii="宋体" w:hAnsi="宋体" w:cs="宋体"/>
          <w:bCs/>
          <w:sz w:val="24"/>
          <w:szCs w:val="24"/>
          <w:lang w:val="en-US" w:eastAsia="zh-CN"/>
        </w:rPr>
        <w:t>。</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tentative="0">
      <w:start w:val="1"/>
      <w:numFmt w:val="decimal"/>
      <w:lvlText w:val="%1."/>
      <w:lvlJc w:val="left"/>
      <w:pPr>
        <w:tabs>
          <w:tab w:val="left" w:pos="425"/>
        </w:tabs>
        <w:ind w:left="425" w:hanging="425"/>
      </w:pPr>
      <w:rPr>
        <w:rFonts w:hint="eastAsia"/>
        <w:b w:val="0"/>
      </w:rPr>
    </w:lvl>
    <w:lvl w:ilvl="1" w:tentative="0">
      <w:start w:val="1"/>
      <w:numFmt w:val="decimal"/>
      <w:lvlText w:val="%1.%2"/>
      <w:lvlJc w:val="left"/>
      <w:pPr>
        <w:tabs>
          <w:tab w:val="left" w:pos="992"/>
        </w:tabs>
        <w:ind w:left="992" w:hanging="567"/>
      </w:pPr>
      <w:rPr>
        <w:rFonts w:hint="default" w:ascii="宋体" w:hAnsi="宋体" w:eastAsia="宋体"/>
        <w:sz w:val="24"/>
        <w:szCs w:val="24"/>
      </w:rPr>
    </w:lvl>
    <w:lvl w:ilvl="2" w:tentative="0">
      <w:start w:val="1"/>
      <w:numFmt w:val="decimal"/>
      <w:lvlText w:val="%1.%2.%3"/>
      <w:lvlJc w:val="left"/>
      <w:pPr>
        <w:tabs>
          <w:tab w:val="left" w:pos="1571"/>
        </w:tabs>
        <w:ind w:left="1418" w:hanging="567"/>
      </w:pPr>
    </w:lvl>
    <w:lvl w:ilvl="3" w:tentative="0">
      <w:start w:val="1"/>
      <w:numFmt w:val="decimal"/>
      <w:lvlText w:val="%1.%2.%3.%4"/>
      <w:lvlJc w:val="left"/>
      <w:pPr>
        <w:tabs>
          <w:tab w:val="left" w:pos="2356"/>
        </w:tabs>
        <w:ind w:left="1984" w:hanging="708"/>
      </w:pPr>
    </w:lvl>
    <w:lvl w:ilvl="4" w:tentative="0">
      <w:start w:val="1"/>
      <w:numFmt w:val="decimal"/>
      <w:lvlText w:val="%1.%2.%3.%4.%5"/>
      <w:lvlJc w:val="left"/>
      <w:pPr>
        <w:tabs>
          <w:tab w:val="left" w:pos="2781"/>
        </w:tabs>
        <w:ind w:left="2551" w:hanging="850"/>
      </w:pPr>
    </w:lvl>
    <w:lvl w:ilvl="5" w:tentative="0">
      <w:start w:val="1"/>
      <w:numFmt w:val="decimal"/>
      <w:lvlText w:val="%1.%2.%3.%4.%5.%6"/>
      <w:lvlJc w:val="left"/>
      <w:pPr>
        <w:tabs>
          <w:tab w:val="left" w:pos="3566"/>
        </w:tabs>
        <w:ind w:left="3260" w:hanging="1134"/>
      </w:pPr>
    </w:lvl>
    <w:lvl w:ilvl="6" w:tentative="0">
      <w:start w:val="1"/>
      <w:numFmt w:val="decimal"/>
      <w:lvlText w:val="%1.%2.%3.%4.%5.%6.%7"/>
      <w:lvlJc w:val="left"/>
      <w:pPr>
        <w:tabs>
          <w:tab w:val="left" w:pos="4351"/>
        </w:tabs>
        <w:ind w:left="3827" w:hanging="1276"/>
      </w:pPr>
    </w:lvl>
    <w:lvl w:ilvl="7" w:tentative="0">
      <w:start w:val="1"/>
      <w:numFmt w:val="decimal"/>
      <w:lvlText w:val="%1.%2.%3.%4.%5.%6.%7.%8"/>
      <w:lvlJc w:val="left"/>
      <w:pPr>
        <w:tabs>
          <w:tab w:val="left" w:pos="4776"/>
        </w:tabs>
        <w:ind w:left="4394" w:hanging="1418"/>
      </w:pPr>
    </w:lvl>
    <w:lvl w:ilvl="8" w:tentative="0">
      <w:start w:val="1"/>
      <w:numFmt w:val="decimal"/>
      <w:lvlText w:val="%1.%2.%3.%4.%5.%6.%7.%8.%9"/>
      <w:lvlJc w:val="left"/>
      <w:pPr>
        <w:tabs>
          <w:tab w:val="left" w:pos="5562"/>
        </w:tabs>
        <w:ind w:left="5102" w:hanging="1700"/>
      </w:pPr>
    </w:lvl>
  </w:abstractNum>
  <w:abstractNum w:abstractNumId="1">
    <w:nsid w:val="54329618"/>
    <w:multiLevelType w:val="singleLevel"/>
    <w:tmpl w:val="54329618"/>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863A2B"/>
    <w:rsid w:val="00A8554C"/>
    <w:rsid w:val="00AD0E6A"/>
    <w:rsid w:val="00DB76E5"/>
    <w:rsid w:val="00E47246"/>
    <w:rsid w:val="017E5569"/>
    <w:rsid w:val="023A1AA1"/>
    <w:rsid w:val="02432541"/>
    <w:rsid w:val="02B4529F"/>
    <w:rsid w:val="02D14635"/>
    <w:rsid w:val="02EC66E9"/>
    <w:rsid w:val="02FC39C9"/>
    <w:rsid w:val="03005FDC"/>
    <w:rsid w:val="03056869"/>
    <w:rsid w:val="03435C52"/>
    <w:rsid w:val="03444220"/>
    <w:rsid w:val="034D6476"/>
    <w:rsid w:val="03553050"/>
    <w:rsid w:val="037C7929"/>
    <w:rsid w:val="04241430"/>
    <w:rsid w:val="043B0272"/>
    <w:rsid w:val="04D638C5"/>
    <w:rsid w:val="054B2894"/>
    <w:rsid w:val="06355D77"/>
    <w:rsid w:val="069D2443"/>
    <w:rsid w:val="0742649F"/>
    <w:rsid w:val="0751216C"/>
    <w:rsid w:val="0765187E"/>
    <w:rsid w:val="084B2D19"/>
    <w:rsid w:val="09C555F2"/>
    <w:rsid w:val="0A133B8C"/>
    <w:rsid w:val="0A4B1AFB"/>
    <w:rsid w:val="0AF665A5"/>
    <w:rsid w:val="0B0A7C70"/>
    <w:rsid w:val="0B6778EF"/>
    <w:rsid w:val="0BB062D8"/>
    <w:rsid w:val="0BDE33FD"/>
    <w:rsid w:val="0C5C22D2"/>
    <w:rsid w:val="0CC41520"/>
    <w:rsid w:val="0D2C1DBA"/>
    <w:rsid w:val="0D920791"/>
    <w:rsid w:val="0DE93652"/>
    <w:rsid w:val="0E6D6D17"/>
    <w:rsid w:val="0E8F0E32"/>
    <w:rsid w:val="0E9B6417"/>
    <w:rsid w:val="0EA3653B"/>
    <w:rsid w:val="0EC56762"/>
    <w:rsid w:val="0F755F93"/>
    <w:rsid w:val="0F98470D"/>
    <w:rsid w:val="0FDF245B"/>
    <w:rsid w:val="11883319"/>
    <w:rsid w:val="11A331AB"/>
    <w:rsid w:val="11EA1C70"/>
    <w:rsid w:val="120C1FCB"/>
    <w:rsid w:val="120F06DC"/>
    <w:rsid w:val="12254AF7"/>
    <w:rsid w:val="12664A95"/>
    <w:rsid w:val="1288432D"/>
    <w:rsid w:val="1309392A"/>
    <w:rsid w:val="136817BF"/>
    <w:rsid w:val="142F0FDD"/>
    <w:rsid w:val="14733869"/>
    <w:rsid w:val="148B39C5"/>
    <w:rsid w:val="14B307B0"/>
    <w:rsid w:val="16A26099"/>
    <w:rsid w:val="171F0E8C"/>
    <w:rsid w:val="172053E4"/>
    <w:rsid w:val="17231288"/>
    <w:rsid w:val="173431C8"/>
    <w:rsid w:val="17482F89"/>
    <w:rsid w:val="17A10DD7"/>
    <w:rsid w:val="184A015B"/>
    <w:rsid w:val="18A651AD"/>
    <w:rsid w:val="18D13891"/>
    <w:rsid w:val="19716074"/>
    <w:rsid w:val="19FB601A"/>
    <w:rsid w:val="1A14508B"/>
    <w:rsid w:val="1AA56D02"/>
    <w:rsid w:val="1C3351B6"/>
    <w:rsid w:val="1C5A3A3C"/>
    <w:rsid w:val="1CB72B66"/>
    <w:rsid w:val="1CD06629"/>
    <w:rsid w:val="1D315432"/>
    <w:rsid w:val="1DD00136"/>
    <w:rsid w:val="1DD246EA"/>
    <w:rsid w:val="1E1F1CCF"/>
    <w:rsid w:val="1E2D0370"/>
    <w:rsid w:val="1E380F44"/>
    <w:rsid w:val="1E48289D"/>
    <w:rsid w:val="1EE620A2"/>
    <w:rsid w:val="1EF836DD"/>
    <w:rsid w:val="1F02127D"/>
    <w:rsid w:val="1F3A2B90"/>
    <w:rsid w:val="1F5D1CAB"/>
    <w:rsid w:val="1FF431B9"/>
    <w:rsid w:val="208F2637"/>
    <w:rsid w:val="2116575F"/>
    <w:rsid w:val="228B52E8"/>
    <w:rsid w:val="231D534E"/>
    <w:rsid w:val="233516BE"/>
    <w:rsid w:val="24AE4AD7"/>
    <w:rsid w:val="253C2A9D"/>
    <w:rsid w:val="25762DE5"/>
    <w:rsid w:val="25A9252F"/>
    <w:rsid w:val="25EC5C5C"/>
    <w:rsid w:val="26234DAB"/>
    <w:rsid w:val="26C4120C"/>
    <w:rsid w:val="270C6617"/>
    <w:rsid w:val="27733D27"/>
    <w:rsid w:val="27E33EE6"/>
    <w:rsid w:val="287E46E1"/>
    <w:rsid w:val="28E57E41"/>
    <w:rsid w:val="28E730A7"/>
    <w:rsid w:val="29697B17"/>
    <w:rsid w:val="298E77E2"/>
    <w:rsid w:val="29D70DD2"/>
    <w:rsid w:val="29E248B2"/>
    <w:rsid w:val="2A3971F0"/>
    <w:rsid w:val="2AE60C76"/>
    <w:rsid w:val="2B761A71"/>
    <w:rsid w:val="2B7E62DF"/>
    <w:rsid w:val="2BC6233E"/>
    <w:rsid w:val="2BE1789B"/>
    <w:rsid w:val="2BEC2BFD"/>
    <w:rsid w:val="2C7B52DC"/>
    <w:rsid w:val="2C832C73"/>
    <w:rsid w:val="2D576E28"/>
    <w:rsid w:val="2DE47519"/>
    <w:rsid w:val="2E57095B"/>
    <w:rsid w:val="2EC15DE2"/>
    <w:rsid w:val="2ECD5FC7"/>
    <w:rsid w:val="2EDB43BF"/>
    <w:rsid w:val="2EE10E85"/>
    <w:rsid w:val="2EF637C9"/>
    <w:rsid w:val="2F9D24FE"/>
    <w:rsid w:val="303060F4"/>
    <w:rsid w:val="30EE795E"/>
    <w:rsid w:val="31003EAB"/>
    <w:rsid w:val="31463D42"/>
    <w:rsid w:val="317075E9"/>
    <w:rsid w:val="319F445C"/>
    <w:rsid w:val="320B70FA"/>
    <w:rsid w:val="325E10BB"/>
    <w:rsid w:val="32CD0B53"/>
    <w:rsid w:val="331E1488"/>
    <w:rsid w:val="33492FB1"/>
    <w:rsid w:val="33B462D5"/>
    <w:rsid w:val="33CA689E"/>
    <w:rsid w:val="33D21261"/>
    <w:rsid w:val="33DF25E7"/>
    <w:rsid w:val="34E7011B"/>
    <w:rsid w:val="357B3B03"/>
    <w:rsid w:val="35AE0744"/>
    <w:rsid w:val="35DD70CB"/>
    <w:rsid w:val="365218EB"/>
    <w:rsid w:val="36785EE5"/>
    <w:rsid w:val="369E5FB0"/>
    <w:rsid w:val="36C06A55"/>
    <w:rsid w:val="36F56367"/>
    <w:rsid w:val="36F90600"/>
    <w:rsid w:val="37B514D4"/>
    <w:rsid w:val="38D92056"/>
    <w:rsid w:val="39B75942"/>
    <w:rsid w:val="3A003500"/>
    <w:rsid w:val="3A9517CE"/>
    <w:rsid w:val="3B373C88"/>
    <w:rsid w:val="3B574078"/>
    <w:rsid w:val="3B7F42ED"/>
    <w:rsid w:val="3B8E52B9"/>
    <w:rsid w:val="3BCC2836"/>
    <w:rsid w:val="3C14380C"/>
    <w:rsid w:val="3C7D6515"/>
    <w:rsid w:val="3C8110D0"/>
    <w:rsid w:val="3C8B4F71"/>
    <w:rsid w:val="3CDE6374"/>
    <w:rsid w:val="3CEB6E73"/>
    <w:rsid w:val="3CEC332D"/>
    <w:rsid w:val="3D5A4F6C"/>
    <w:rsid w:val="3D5A639F"/>
    <w:rsid w:val="3DE24C6F"/>
    <w:rsid w:val="3DEC00E9"/>
    <w:rsid w:val="3E3D07EE"/>
    <w:rsid w:val="3E505CDB"/>
    <w:rsid w:val="3E6120A7"/>
    <w:rsid w:val="3EA527B8"/>
    <w:rsid w:val="3EA66EF1"/>
    <w:rsid w:val="3F354EAF"/>
    <w:rsid w:val="3F6E00B1"/>
    <w:rsid w:val="402A4F4E"/>
    <w:rsid w:val="405B4CD5"/>
    <w:rsid w:val="427E545A"/>
    <w:rsid w:val="42C15EE0"/>
    <w:rsid w:val="42EC0A34"/>
    <w:rsid w:val="43843328"/>
    <w:rsid w:val="439A5F2B"/>
    <w:rsid w:val="43D95678"/>
    <w:rsid w:val="446A0EBB"/>
    <w:rsid w:val="447A21C1"/>
    <w:rsid w:val="450B2249"/>
    <w:rsid w:val="45884CFC"/>
    <w:rsid w:val="46726F0B"/>
    <w:rsid w:val="46EE1216"/>
    <w:rsid w:val="47236A16"/>
    <w:rsid w:val="476A6EE0"/>
    <w:rsid w:val="47B96508"/>
    <w:rsid w:val="47CC35E1"/>
    <w:rsid w:val="494079E5"/>
    <w:rsid w:val="49C7092B"/>
    <w:rsid w:val="4A626D91"/>
    <w:rsid w:val="4A7B78F2"/>
    <w:rsid w:val="4B0C025C"/>
    <w:rsid w:val="4B1F55C5"/>
    <w:rsid w:val="4B35552D"/>
    <w:rsid w:val="4B3658BC"/>
    <w:rsid w:val="4B906A98"/>
    <w:rsid w:val="4BBF15B1"/>
    <w:rsid w:val="4BE56E32"/>
    <w:rsid w:val="4C2D1A63"/>
    <w:rsid w:val="4C562D47"/>
    <w:rsid w:val="4C606FD7"/>
    <w:rsid w:val="4C696622"/>
    <w:rsid w:val="4C7B2763"/>
    <w:rsid w:val="4C9A6A15"/>
    <w:rsid w:val="4CBE560C"/>
    <w:rsid w:val="4D17538B"/>
    <w:rsid w:val="4D6C6784"/>
    <w:rsid w:val="4DE06B05"/>
    <w:rsid w:val="4E2913FA"/>
    <w:rsid w:val="4E3841DF"/>
    <w:rsid w:val="4E50415E"/>
    <w:rsid w:val="4E5501E2"/>
    <w:rsid w:val="4EB71143"/>
    <w:rsid w:val="4EF6193C"/>
    <w:rsid w:val="4F12588F"/>
    <w:rsid w:val="4F8E5343"/>
    <w:rsid w:val="4FFE4977"/>
    <w:rsid w:val="51227FD1"/>
    <w:rsid w:val="512627E4"/>
    <w:rsid w:val="5196624F"/>
    <w:rsid w:val="51B76D28"/>
    <w:rsid w:val="51C6620C"/>
    <w:rsid w:val="520050BD"/>
    <w:rsid w:val="520135A0"/>
    <w:rsid w:val="523722B5"/>
    <w:rsid w:val="52775524"/>
    <w:rsid w:val="52DE259F"/>
    <w:rsid w:val="532A2E23"/>
    <w:rsid w:val="53574C0A"/>
    <w:rsid w:val="537760AD"/>
    <w:rsid w:val="53F077CD"/>
    <w:rsid w:val="5444724B"/>
    <w:rsid w:val="54834058"/>
    <w:rsid w:val="54DD52A3"/>
    <w:rsid w:val="54E056A1"/>
    <w:rsid w:val="559C138F"/>
    <w:rsid w:val="55AE3326"/>
    <w:rsid w:val="55F7624F"/>
    <w:rsid w:val="55FC11EF"/>
    <w:rsid w:val="5604358E"/>
    <w:rsid w:val="573406DB"/>
    <w:rsid w:val="57636AF2"/>
    <w:rsid w:val="57702163"/>
    <w:rsid w:val="57B5181C"/>
    <w:rsid w:val="5810485E"/>
    <w:rsid w:val="58462340"/>
    <w:rsid w:val="585320E3"/>
    <w:rsid w:val="5869091F"/>
    <w:rsid w:val="590D0CDE"/>
    <w:rsid w:val="591B1A89"/>
    <w:rsid w:val="59621EF1"/>
    <w:rsid w:val="598F22AC"/>
    <w:rsid w:val="59B95E5D"/>
    <w:rsid w:val="59CB5105"/>
    <w:rsid w:val="5A3F1707"/>
    <w:rsid w:val="5A6B1B46"/>
    <w:rsid w:val="5A992640"/>
    <w:rsid w:val="5A9F21AD"/>
    <w:rsid w:val="5B177769"/>
    <w:rsid w:val="5C401E64"/>
    <w:rsid w:val="5C73183D"/>
    <w:rsid w:val="5CBA694B"/>
    <w:rsid w:val="5CCA5D5B"/>
    <w:rsid w:val="5CD83CB9"/>
    <w:rsid w:val="5CE03B31"/>
    <w:rsid w:val="5CE5681B"/>
    <w:rsid w:val="5D34741B"/>
    <w:rsid w:val="5D5C26F4"/>
    <w:rsid w:val="5D5C2F17"/>
    <w:rsid w:val="5DA92836"/>
    <w:rsid w:val="5DBC432B"/>
    <w:rsid w:val="5DEA4BDE"/>
    <w:rsid w:val="5E1B44B2"/>
    <w:rsid w:val="5E681E33"/>
    <w:rsid w:val="5F7E0ADB"/>
    <w:rsid w:val="60981E9A"/>
    <w:rsid w:val="609B7D7C"/>
    <w:rsid w:val="60C941FD"/>
    <w:rsid w:val="61B55FF6"/>
    <w:rsid w:val="61DC1B24"/>
    <w:rsid w:val="622F3064"/>
    <w:rsid w:val="627B3E1B"/>
    <w:rsid w:val="62C62218"/>
    <w:rsid w:val="63211750"/>
    <w:rsid w:val="632451FB"/>
    <w:rsid w:val="638456F0"/>
    <w:rsid w:val="63870902"/>
    <w:rsid w:val="63B925BC"/>
    <w:rsid w:val="645A5765"/>
    <w:rsid w:val="649C33C3"/>
    <w:rsid w:val="66591208"/>
    <w:rsid w:val="665C4AAB"/>
    <w:rsid w:val="666E5629"/>
    <w:rsid w:val="669A081A"/>
    <w:rsid w:val="66F912BA"/>
    <w:rsid w:val="66FA3D1A"/>
    <w:rsid w:val="671C527D"/>
    <w:rsid w:val="6745374D"/>
    <w:rsid w:val="684C0DD5"/>
    <w:rsid w:val="68574F34"/>
    <w:rsid w:val="68CA44A1"/>
    <w:rsid w:val="68E75FAE"/>
    <w:rsid w:val="6968134D"/>
    <w:rsid w:val="69D50335"/>
    <w:rsid w:val="69EF0523"/>
    <w:rsid w:val="6A8B05A6"/>
    <w:rsid w:val="6A930BBC"/>
    <w:rsid w:val="6AD22A58"/>
    <w:rsid w:val="6B402300"/>
    <w:rsid w:val="6BAF1C36"/>
    <w:rsid w:val="6C047A21"/>
    <w:rsid w:val="6C39003F"/>
    <w:rsid w:val="6CD91F85"/>
    <w:rsid w:val="6CEB7A70"/>
    <w:rsid w:val="6CFD1E46"/>
    <w:rsid w:val="6CFE19FF"/>
    <w:rsid w:val="6D0C33D0"/>
    <w:rsid w:val="6D2F16A8"/>
    <w:rsid w:val="6D373D2F"/>
    <w:rsid w:val="6D3A509E"/>
    <w:rsid w:val="6D644638"/>
    <w:rsid w:val="6D686802"/>
    <w:rsid w:val="6DD467CC"/>
    <w:rsid w:val="6DE82EFD"/>
    <w:rsid w:val="6E437B17"/>
    <w:rsid w:val="6EA12E4A"/>
    <w:rsid w:val="6F2E51E3"/>
    <w:rsid w:val="6F4D2167"/>
    <w:rsid w:val="6FC805FB"/>
    <w:rsid w:val="703A4393"/>
    <w:rsid w:val="70415175"/>
    <w:rsid w:val="705E543B"/>
    <w:rsid w:val="709E507D"/>
    <w:rsid w:val="70BE3FE3"/>
    <w:rsid w:val="70C61F88"/>
    <w:rsid w:val="71724E5E"/>
    <w:rsid w:val="71B17AA4"/>
    <w:rsid w:val="728D73FF"/>
    <w:rsid w:val="73950C00"/>
    <w:rsid w:val="741D0E43"/>
    <w:rsid w:val="74C02B2C"/>
    <w:rsid w:val="75B52598"/>
    <w:rsid w:val="765B3C92"/>
    <w:rsid w:val="767537BC"/>
    <w:rsid w:val="76772465"/>
    <w:rsid w:val="76C54557"/>
    <w:rsid w:val="76DD4DC6"/>
    <w:rsid w:val="770E40F8"/>
    <w:rsid w:val="77770AF7"/>
    <w:rsid w:val="77C83F38"/>
    <w:rsid w:val="77D23057"/>
    <w:rsid w:val="783D0270"/>
    <w:rsid w:val="786A3C71"/>
    <w:rsid w:val="787D553F"/>
    <w:rsid w:val="787E5F44"/>
    <w:rsid w:val="78A15AC0"/>
    <w:rsid w:val="794F661A"/>
    <w:rsid w:val="798E3483"/>
    <w:rsid w:val="79AE1324"/>
    <w:rsid w:val="7A093533"/>
    <w:rsid w:val="7A3F6EC5"/>
    <w:rsid w:val="7B537667"/>
    <w:rsid w:val="7B863A2B"/>
    <w:rsid w:val="7BD14B70"/>
    <w:rsid w:val="7BD17C0C"/>
    <w:rsid w:val="7C02063C"/>
    <w:rsid w:val="7C9C5CFE"/>
    <w:rsid w:val="7C9D0780"/>
    <w:rsid w:val="7D0440EE"/>
    <w:rsid w:val="7D6E1D4A"/>
    <w:rsid w:val="7D6F273E"/>
    <w:rsid w:val="7DDC061A"/>
    <w:rsid w:val="7E0C618E"/>
    <w:rsid w:val="7E88165B"/>
    <w:rsid w:val="7F185AE3"/>
    <w:rsid w:val="7F3669C2"/>
    <w:rsid w:val="7F7045B8"/>
    <w:rsid w:val="7FC607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wordWrap w:val="0"/>
      <w:spacing w:after="160"/>
      <w:ind w:left="1400" w:hanging="400"/>
      <w:jc w:val="both"/>
      <w:outlineLvl w:val="2"/>
    </w:pPr>
    <w:rPr>
      <w:sz w:val="21"/>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toa heading"/>
    <w:basedOn w:val="1"/>
    <w:next w:val="1"/>
    <w:qFormat/>
    <w:uiPriority w:val="0"/>
    <w:pPr>
      <w:adjustRightInd w:val="0"/>
      <w:spacing w:before="120" w:beforeLines="0" w:line="398" w:lineRule="atLeast"/>
      <w:textAlignment w:val="baseline"/>
    </w:pPr>
    <w:rPr>
      <w:rFonts w:ascii="Arial" w:hAnsi="Arial" w:cs="Arial"/>
      <w:kern w:val="0"/>
      <w:sz w:val="24"/>
    </w:rPr>
  </w:style>
  <w:style w:type="paragraph" w:styleId="4">
    <w:name w:val="Body Text"/>
    <w:basedOn w:val="1"/>
    <w:next w:val="1"/>
    <w:qFormat/>
    <w:uiPriority w:val="0"/>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itle"/>
    <w:basedOn w:val="1"/>
    <w:next w:val="1"/>
    <w:qFormat/>
    <w:uiPriority w:val="0"/>
    <w:pPr>
      <w:spacing w:before="240" w:after="60"/>
      <w:jc w:val="center"/>
      <w:outlineLvl w:val="0"/>
    </w:pPr>
    <w:rPr>
      <w:rFonts w:ascii="Arial" w:hAnsi="Arial"/>
      <w:b/>
      <w:sz w:val="32"/>
    </w:rPr>
  </w:style>
  <w:style w:type="paragraph" w:customStyle="1" w:styleId="10">
    <w:name w:val="List Paragraph"/>
    <w:basedOn w:val="1"/>
    <w:qFormat/>
    <w:uiPriority w:val="0"/>
    <w:pPr>
      <w:ind w:firstLine="420" w:firstLineChars="200"/>
    </w:pPr>
  </w:style>
  <w:style w:type="character" w:customStyle="1" w:styleId="11">
    <w:name w:val="NormalCharact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2020-09-29T03:08:00Z</dcterms:created>
  <dc:creator>李乔乔</dc:creator>
  <cp:lastModifiedBy>肖肖</cp:lastModifiedBy>
  <cp:lastPrinted>2020-09-30T03:38:00Z</cp:lastPrinted>
  <dcterms:modified xsi:type="dcterms:W3CDTF">2021-12-29T01:51:46Z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