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jc w:val="center"/>
        <w:rPr>
          <w:rFonts w:hint="eastAsia" w:ascii="宋体" w:hAnsi="宋体" w:cs="宋体"/>
          <w:b/>
          <w:sz w:val="48"/>
          <w:szCs w:val="48"/>
        </w:rPr>
      </w:pPr>
      <w:r>
        <w:rPr>
          <w:rFonts w:hint="eastAsia" w:ascii="宋体" w:hAnsi="宋体" w:cs="宋体"/>
          <w:b/>
          <w:sz w:val="48"/>
          <w:szCs w:val="48"/>
        </w:rPr>
        <w:t>芜湖新兴铸管有限责任公司</w:t>
      </w:r>
    </w:p>
    <w:p>
      <w:pPr>
        <w:snapToGrid w:val="0"/>
        <w:spacing w:line="360" w:lineRule="auto"/>
        <w:jc w:val="center"/>
        <w:rPr>
          <w:rFonts w:hint="eastAsia" w:ascii="Times New Roman" w:hAnsi="Times New Roman" w:eastAsia="黑体" w:cs="Times New Roman"/>
          <w:bCs/>
          <w:snapToGrid w:val="0"/>
          <w:kern w:val="24"/>
          <w:sz w:val="44"/>
          <w:szCs w:val="44"/>
          <w:lang w:val="en-US" w:eastAsia="zh-CN"/>
        </w:rPr>
      </w:pPr>
      <w:r>
        <w:rPr>
          <w:rFonts w:hint="eastAsia" w:ascii="宋体" w:hAnsi="宋体" w:cs="宋体"/>
          <w:b/>
          <w:sz w:val="44"/>
          <w:szCs w:val="44"/>
          <w:lang w:val="en-US" w:eastAsia="zh-CN"/>
        </w:rPr>
        <w:t>DN80-600铸管特喷线项目</w:t>
      </w:r>
    </w:p>
    <w:p>
      <w:pPr>
        <w:snapToGrid w:val="0"/>
        <w:spacing w:line="360" w:lineRule="auto"/>
        <w:jc w:val="center"/>
        <w:rPr>
          <w:rFonts w:hint="eastAsia" w:ascii="宋体" w:hAnsi="宋体" w:cs="宋体"/>
          <w:b/>
          <w:sz w:val="44"/>
          <w:szCs w:val="44"/>
          <w:lang w:val="en-US" w:eastAsia="zh-CN"/>
        </w:rPr>
      </w:pPr>
      <w:r>
        <w:rPr>
          <w:rFonts w:hint="eastAsia" w:ascii="宋体" w:hAnsi="宋体" w:cs="宋体"/>
          <w:b/>
          <w:sz w:val="44"/>
          <w:szCs w:val="44"/>
          <w:lang w:val="en-US" w:eastAsia="zh-CN"/>
        </w:rPr>
        <w:t>单、双组份</w:t>
      </w:r>
      <w:bookmarkStart w:id="26" w:name="_GoBack"/>
      <w:bookmarkEnd w:id="26"/>
      <w:r>
        <w:rPr>
          <w:rFonts w:hint="eastAsia" w:ascii="宋体" w:hAnsi="宋体" w:cs="宋体"/>
          <w:b/>
          <w:sz w:val="44"/>
          <w:szCs w:val="44"/>
          <w:lang w:val="en-US" w:eastAsia="zh-CN"/>
        </w:rPr>
        <w:t>喷涂设备</w:t>
      </w:r>
    </w:p>
    <w:p>
      <w:pPr>
        <w:pStyle w:val="4"/>
        <w:rPr>
          <w:rFonts w:hint="default" w:ascii="宋体" w:hAnsi="宋体" w:eastAsia="宋体" w:cs="宋体"/>
          <w:b/>
          <w:sz w:val="44"/>
          <w:szCs w:val="44"/>
          <w:lang w:val="en-US" w:eastAsia="zh-CN" w:bidi="ar-SA"/>
        </w:rPr>
      </w:pPr>
    </w:p>
    <w:p>
      <w:pPr>
        <w:pStyle w:val="5"/>
        <w:ind w:left="0" w:leftChars="0" w:firstLine="0" w:firstLineChars="0"/>
        <w:rPr>
          <w:rFonts w:hint="default"/>
          <w:lang w:val="en-US" w:eastAsia="zh-CN"/>
        </w:rPr>
      </w:pPr>
    </w:p>
    <w:p>
      <w:pPr>
        <w:spacing w:line="360" w:lineRule="auto"/>
        <w:jc w:val="center"/>
        <w:rPr>
          <w:rFonts w:ascii="宋体" w:hAnsi="宋体" w:cs="宋体"/>
          <w:b/>
          <w:bCs/>
          <w:sz w:val="52"/>
          <w:szCs w:val="28"/>
        </w:rPr>
      </w:pPr>
      <w:r>
        <w:rPr>
          <w:rFonts w:hint="eastAsia" w:ascii="宋体" w:hAnsi="宋体" w:cs="宋体"/>
          <w:b/>
          <w:bCs/>
          <w:sz w:val="52"/>
          <w:szCs w:val="28"/>
        </w:rPr>
        <w:t>技</w:t>
      </w:r>
    </w:p>
    <w:p>
      <w:pPr>
        <w:spacing w:line="360" w:lineRule="auto"/>
        <w:jc w:val="center"/>
        <w:rPr>
          <w:rFonts w:ascii="宋体" w:hAnsi="宋体" w:cs="宋体"/>
          <w:b/>
          <w:bCs/>
          <w:sz w:val="52"/>
          <w:szCs w:val="28"/>
        </w:rPr>
      </w:pPr>
      <w:r>
        <w:rPr>
          <w:rFonts w:hint="eastAsia" w:ascii="宋体" w:hAnsi="宋体" w:cs="宋体"/>
          <w:b/>
          <w:bCs/>
          <w:sz w:val="52"/>
          <w:szCs w:val="28"/>
        </w:rPr>
        <w:t>术</w:t>
      </w:r>
    </w:p>
    <w:p>
      <w:pPr>
        <w:spacing w:line="360" w:lineRule="auto"/>
        <w:jc w:val="center"/>
        <w:rPr>
          <w:rFonts w:hint="eastAsia" w:ascii="宋体" w:hAnsi="宋体" w:cs="宋体"/>
          <w:b/>
          <w:bCs/>
          <w:sz w:val="52"/>
          <w:szCs w:val="28"/>
          <w:lang w:eastAsia="zh-CN"/>
        </w:rPr>
      </w:pPr>
      <w:r>
        <w:rPr>
          <w:rFonts w:hint="eastAsia" w:ascii="宋体" w:hAnsi="宋体" w:cs="宋体"/>
          <w:b/>
          <w:bCs/>
          <w:sz w:val="52"/>
          <w:szCs w:val="28"/>
          <w:lang w:eastAsia="zh-CN"/>
        </w:rPr>
        <w:t>规</w:t>
      </w:r>
    </w:p>
    <w:p>
      <w:pPr>
        <w:spacing w:line="360" w:lineRule="auto"/>
        <w:jc w:val="center"/>
        <w:rPr>
          <w:rFonts w:hint="eastAsia" w:ascii="宋体" w:hAnsi="宋体" w:cs="宋体"/>
          <w:b/>
          <w:bCs/>
          <w:sz w:val="52"/>
          <w:szCs w:val="28"/>
          <w:lang w:eastAsia="zh-CN"/>
        </w:rPr>
      </w:pPr>
      <w:r>
        <w:rPr>
          <w:rFonts w:hint="eastAsia" w:ascii="宋体" w:hAnsi="宋体" w:cs="宋体"/>
          <w:b/>
          <w:bCs/>
          <w:sz w:val="52"/>
          <w:szCs w:val="28"/>
          <w:lang w:eastAsia="zh-CN"/>
        </w:rPr>
        <w:t>格</w:t>
      </w:r>
    </w:p>
    <w:p>
      <w:pPr>
        <w:spacing w:line="360" w:lineRule="auto"/>
        <w:jc w:val="center"/>
        <w:rPr>
          <w:rFonts w:ascii="宋体" w:hAnsi="宋体" w:cs="宋体"/>
          <w:b/>
          <w:bCs/>
          <w:sz w:val="48"/>
        </w:rPr>
      </w:pPr>
      <w:r>
        <w:rPr>
          <w:rFonts w:hint="eastAsia" w:ascii="宋体" w:hAnsi="宋体" w:cs="宋体"/>
          <w:b/>
          <w:bCs/>
          <w:sz w:val="52"/>
          <w:szCs w:val="28"/>
          <w:lang w:eastAsia="zh-CN"/>
        </w:rPr>
        <w:t>书</w:t>
      </w:r>
    </w:p>
    <w:p>
      <w:pPr>
        <w:rPr>
          <w:rFonts w:ascii="宋体" w:hAnsi="宋体" w:cs="宋体"/>
          <w:b/>
          <w:bCs/>
          <w:sz w:val="48"/>
        </w:rPr>
      </w:pPr>
    </w:p>
    <w:p>
      <w:pPr>
        <w:pStyle w:val="4"/>
      </w:pPr>
    </w:p>
    <w:p>
      <w:pPr>
        <w:spacing w:line="360" w:lineRule="auto"/>
        <w:rPr>
          <w:rFonts w:ascii="宋体" w:hAnsi="宋体" w:cs="宋体"/>
          <w:b/>
          <w:bCs/>
          <w:sz w:val="36"/>
        </w:rPr>
      </w:pPr>
      <w:r>
        <w:rPr>
          <w:rFonts w:hint="eastAsia" w:ascii="宋体" w:hAnsi="宋体" w:cs="宋体"/>
          <w:b/>
          <w:bCs/>
          <w:sz w:val="32"/>
          <w:szCs w:val="32"/>
        </w:rPr>
        <w:t>编制：     审核：     会签：     项目负责：     批准：</w:t>
      </w:r>
      <w:bookmarkStart w:id="0" w:name="OLE_LINK3"/>
      <w:bookmarkEnd w:id="0"/>
      <w:bookmarkStart w:id="1" w:name="OLE_LINK2"/>
      <w:bookmarkEnd w:id="1"/>
    </w:p>
    <w:p>
      <w:pPr>
        <w:tabs>
          <w:tab w:val="left" w:pos="2992"/>
          <w:tab w:val="center" w:pos="4214"/>
        </w:tabs>
        <w:spacing w:line="360" w:lineRule="auto"/>
        <w:rPr>
          <w:rFonts w:hint="eastAsia" w:ascii="宋体" w:hAnsi="宋体" w:cs="宋体"/>
          <w:b/>
          <w:bCs/>
          <w:sz w:val="36"/>
        </w:rPr>
      </w:pPr>
      <w:r>
        <w:rPr>
          <w:rFonts w:hint="eastAsia" w:ascii="宋体" w:hAnsi="宋体" w:cs="宋体"/>
          <w:b/>
          <w:bCs/>
          <w:sz w:val="36"/>
        </w:rPr>
        <w:tab/>
      </w:r>
      <w:r>
        <w:rPr>
          <w:rFonts w:hint="eastAsia" w:ascii="宋体" w:hAnsi="宋体" w:cs="宋体"/>
          <w:b/>
          <w:bCs/>
          <w:sz w:val="36"/>
        </w:rPr>
        <w:t xml:space="preserve"> 2021年</w:t>
      </w:r>
      <w:r>
        <w:rPr>
          <w:rFonts w:hint="eastAsia" w:ascii="宋体" w:hAnsi="宋体" w:cs="宋体"/>
          <w:b/>
          <w:bCs/>
          <w:sz w:val="36"/>
          <w:lang w:val="en-US" w:eastAsia="zh-CN"/>
        </w:rPr>
        <w:t>12</w:t>
      </w:r>
      <w:r>
        <w:rPr>
          <w:rFonts w:hint="eastAsia" w:ascii="宋体" w:hAnsi="宋体" w:cs="宋体"/>
          <w:b/>
          <w:bCs/>
          <w:sz w:val="36"/>
        </w:rPr>
        <w:t>月</w:t>
      </w:r>
    </w:p>
    <w:p>
      <w:pPr>
        <w:widowControl w:val="0"/>
        <w:spacing w:after="0" w:line="360" w:lineRule="auto"/>
        <w:jc w:val="both"/>
        <w:rPr>
          <w:rFonts w:hint="eastAsia" w:ascii="宋体" w:hAnsi="宋体" w:eastAsia="宋体"/>
          <w:b/>
          <w:bCs/>
          <w:kern w:val="2"/>
          <w:sz w:val="28"/>
          <w:szCs w:val="28"/>
        </w:rPr>
      </w:pPr>
      <w:r>
        <w:rPr>
          <w:rFonts w:hint="eastAsia" w:ascii="宋体" w:hAnsi="宋体" w:eastAsia="宋体"/>
          <w:b/>
          <w:bCs/>
          <w:kern w:val="2"/>
          <w:sz w:val="28"/>
          <w:szCs w:val="28"/>
        </w:rPr>
        <w:t>一、概述</w:t>
      </w:r>
    </w:p>
    <w:p>
      <w:pPr>
        <w:widowControl w:val="0"/>
        <w:spacing w:after="0" w:line="360" w:lineRule="auto"/>
        <w:ind w:firstLine="480" w:firstLineChars="200"/>
        <w:jc w:val="both"/>
        <w:rPr>
          <w:rFonts w:ascii="宋体" w:hAnsi="宋体" w:eastAsia="宋体"/>
          <w:kern w:val="2"/>
          <w:sz w:val="24"/>
          <w:szCs w:val="24"/>
        </w:rPr>
      </w:pPr>
      <w:r>
        <w:rPr>
          <w:rFonts w:hint="eastAsia" w:ascii="宋体" w:hAnsi="宋体"/>
          <w:kern w:val="2"/>
          <w:sz w:val="24"/>
          <w:szCs w:val="24"/>
          <w:lang w:val="en-US" w:eastAsia="zh-CN"/>
        </w:rPr>
        <w:t xml:space="preserve">1.1 </w:t>
      </w:r>
      <w:r>
        <w:rPr>
          <w:rFonts w:ascii="宋体" w:hAnsi="宋体" w:eastAsia="宋体"/>
          <w:kern w:val="2"/>
          <w:sz w:val="24"/>
          <w:szCs w:val="24"/>
        </w:rPr>
        <w:t>DN</w:t>
      </w:r>
      <w:r>
        <w:rPr>
          <w:rFonts w:hint="eastAsia" w:ascii="宋体" w:hAnsi="宋体" w:eastAsia="宋体"/>
          <w:kern w:val="2"/>
          <w:sz w:val="24"/>
          <w:szCs w:val="24"/>
          <w:lang w:val="en-US" w:eastAsia="zh-CN"/>
        </w:rPr>
        <w:t>80</w:t>
      </w:r>
      <w:r>
        <w:rPr>
          <w:rFonts w:ascii="宋体" w:hAnsi="宋体" w:eastAsia="宋体"/>
          <w:kern w:val="2"/>
          <w:sz w:val="24"/>
          <w:szCs w:val="24"/>
        </w:rPr>
        <w:t>-</w:t>
      </w:r>
      <w:r>
        <w:rPr>
          <w:rFonts w:hint="eastAsia" w:ascii="宋体" w:hAnsi="宋体" w:eastAsia="宋体"/>
          <w:kern w:val="2"/>
          <w:sz w:val="24"/>
          <w:szCs w:val="24"/>
          <w:lang w:val="en-US" w:eastAsia="zh-CN"/>
        </w:rPr>
        <w:t>6</w:t>
      </w:r>
      <w:r>
        <w:rPr>
          <w:rFonts w:ascii="宋体" w:hAnsi="宋体" w:eastAsia="宋体"/>
          <w:kern w:val="2"/>
          <w:sz w:val="24"/>
          <w:szCs w:val="24"/>
        </w:rPr>
        <w:t>00</w:t>
      </w:r>
      <w:r>
        <w:rPr>
          <w:rFonts w:hint="eastAsia" w:ascii="宋体" w:hAnsi="宋体" w:eastAsia="宋体"/>
          <w:kern w:val="2"/>
          <w:sz w:val="24"/>
          <w:szCs w:val="24"/>
          <w:lang w:val="en-US" w:eastAsia="zh-CN"/>
        </w:rPr>
        <w:t>铸管</w:t>
      </w:r>
      <w:r>
        <w:rPr>
          <w:rFonts w:hint="eastAsia" w:ascii="宋体" w:hAnsi="宋体" w:eastAsia="宋体"/>
          <w:kern w:val="2"/>
          <w:sz w:val="24"/>
          <w:szCs w:val="24"/>
        </w:rPr>
        <w:t>特喷</w:t>
      </w:r>
      <w:r>
        <w:rPr>
          <w:rFonts w:hint="eastAsia" w:ascii="宋体" w:hAnsi="宋体" w:eastAsia="宋体"/>
          <w:kern w:val="2"/>
          <w:sz w:val="24"/>
          <w:szCs w:val="24"/>
          <w:lang w:val="en-US" w:eastAsia="zh-CN"/>
        </w:rPr>
        <w:t>线项目</w:t>
      </w:r>
      <w:r>
        <w:rPr>
          <w:rFonts w:ascii="宋体" w:hAnsi="宋体" w:eastAsia="宋体"/>
          <w:kern w:val="2"/>
          <w:sz w:val="24"/>
          <w:szCs w:val="24"/>
        </w:rPr>
        <w:t>招标采购</w:t>
      </w:r>
      <w:r>
        <w:rPr>
          <w:rFonts w:hint="eastAsia" w:ascii="宋体" w:hAnsi="宋体" w:eastAsia="宋体"/>
          <w:kern w:val="2"/>
          <w:sz w:val="24"/>
          <w:szCs w:val="24"/>
          <w:lang w:val="en-US" w:eastAsia="zh-CN"/>
        </w:rPr>
        <w:t>喷涂设备</w:t>
      </w:r>
      <w:r>
        <w:rPr>
          <w:rFonts w:ascii="宋体" w:hAnsi="宋体" w:eastAsia="宋体"/>
          <w:kern w:val="2"/>
          <w:sz w:val="24"/>
          <w:szCs w:val="24"/>
        </w:rPr>
        <w:t>，项目安装地点为</w:t>
      </w:r>
      <w:r>
        <w:rPr>
          <w:rFonts w:hint="eastAsia" w:ascii="宋体" w:hAnsi="宋体" w:eastAsia="宋体"/>
          <w:kern w:val="2"/>
          <w:sz w:val="24"/>
          <w:szCs w:val="24"/>
          <w:lang w:val="en-US" w:eastAsia="zh-CN"/>
        </w:rPr>
        <w:t>安徽省芜湖市弋江区</w:t>
      </w:r>
      <w:r>
        <w:rPr>
          <w:rFonts w:ascii="宋体" w:hAnsi="宋体" w:eastAsia="宋体"/>
          <w:kern w:val="2"/>
          <w:sz w:val="24"/>
          <w:szCs w:val="24"/>
        </w:rPr>
        <w:t>（</w:t>
      </w:r>
      <w:r>
        <w:rPr>
          <w:rFonts w:hint="eastAsia" w:ascii="宋体" w:hAnsi="宋体" w:eastAsia="宋体"/>
          <w:kern w:val="2"/>
          <w:sz w:val="24"/>
          <w:szCs w:val="24"/>
        </w:rPr>
        <w:t>芜湖新兴铸管有限责任公司</w:t>
      </w:r>
      <w:r>
        <w:rPr>
          <w:rFonts w:ascii="宋体" w:hAnsi="宋体" w:eastAsia="宋体"/>
          <w:kern w:val="2"/>
          <w:sz w:val="24"/>
          <w:szCs w:val="24"/>
        </w:rPr>
        <w:t>）,</w:t>
      </w:r>
      <w:r>
        <w:rPr>
          <w:rFonts w:hint="eastAsia" w:ascii="宋体" w:hAnsi="宋体" w:eastAsia="宋体"/>
          <w:kern w:val="2"/>
          <w:sz w:val="24"/>
          <w:szCs w:val="24"/>
          <w:lang w:eastAsia="zh-CN"/>
        </w:rPr>
        <w:t>投标方</w:t>
      </w:r>
      <w:r>
        <w:rPr>
          <w:rFonts w:ascii="宋体" w:hAnsi="宋体" w:eastAsia="宋体"/>
          <w:kern w:val="2"/>
          <w:sz w:val="24"/>
          <w:szCs w:val="24"/>
        </w:rPr>
        <w:t>需提供</w:t>
      </w:r>
      <w:r>
        <w:rPr>
          <w:rFonts w:hint="eastAsia" w:ascii="宋体" w:hAnsi="宋体" w:eastAsia="宋体"/>
          <w:kern w:val="2"/>
          <w:sz w:val="24"/>
          <w:szCs w:val="24"/>
          <w:lang w:val="en-US" w:eastAsia="zh-CN"/>
        </w:rPr>
        <w:t>双组份</w:t>
      </w:r>
      <w:r>
        <w:rPr>
          <w:rFonts w:hint="eastAsia" w:ascii="宋体" w:hAnsi="宋体" w:eastAsia="宋体"/>
          <w:kern w:val="2"/>
          <w:sz w:val="24"/>
          <w:szCs w:val="24"/>
          <w:lang w:eastAsia="zh-CN"/>
        </w:rPr>
        <w:t>喷涂</w:t>
      </w:r>
      <w:r>
        <w:rPr>
          <w:rFonts w:hint="eastAsia" w:ascii="宋体" w:hAnsi="宋体" w:eastAsia="宋体"/>
          <w:kern w:val="2"/>
          <w:sz w:val="24"/>
          <w:szCs w:val="24"/>
          <w:lang w:val="en-US" w:eastAsia="zh-CN"/>
        </w:rPr>
        <w:t>设备</w:t>
      </w:r>
      <w:r>
        <w:rPr>
          <w:rFonts w:hint="eastAsia" w:ascii="宋体" w:hAnsi="宋体" w:eastAsia="宋体"/>
          <w:kern w:val="2"/>
          <w:sz w:val="24"/>
          <w:szCs w:val="24"/>
          <w:lang w:eastAsia="zh-CN"/>
        </w:rPr>
        <w:t>、</w:t>
      </w:r>
      <w:r>
        <w:rPr>
          <w:rFonts w:hint="eastAsia" w:ascii="宋体" w:hAnsi="宋体" w:eastAsia="宋体"/>
          <w:kern w:val="2"/>
          <w:sz w:val="24"/>
          <w:szCs w:val="24"/>
          <w:lang w:val="en-US" w:eastAsia="zh-CN"/>
        </w:rPr>
        <w:t>单组份</w:t>
      </w:r>
      <w:r>
        <w:rPr>
          <w:rFonts w:hint="eastAsia" w:ascii="宋体" w:hAnsi="宋体" w:eastAsia="宋体"/>
          <w:kern w:val="2"/>
          <w:sz w:val="24"/>
          <w:szCs w:val="24"/>
          <w:lang w:eastAsia="zh-CN"/>
        </w:rPr>
        <w:t>喷涂</w:t>
      </w:r>
      <w:r>
        <w:rPr>
          <w:rFonts w:hint="eastAsia" w:ascii="宋体" w:hAnsi="宋体" w:eastAsia="宋体"/>
          <w:kern w:val="2"/>
          <w:sz w:val="24"/>
          <w:szCs w:val="24"/>
          <w:lang w:val="en-US" w:eastAsia="zh-CN"/>
        </w:rPr>
        <w:t>设备</w:t>
      </w:r>
      <w:r>
        <w:rPr>
          <w:rFonts w:ascii="宋体" w:hAnsi="宋体" w:eastAsia="宋体"/>
          <w:kern w:val="2"/>
          <w:sz w:val="24"/>
          <w:szCs w:val="24"/>
        </w:rPr>
        <w:t>，负责</w:t>
      </w:r>
      <w:r>
        <w:rPr>
          <w:rFonts w:hint="eastAsia" w:ascii="宋体" w:hAnsi="宋体" w:eastAsia="宋体"/>
          <w:kern w:val="2"/>
          <w:sz w:val="24"/>
          <w:szCs w:val="24"/>
          <w:lang w:val="en-US" w:eastAsia="zh-CN"/>
        </w:rPr>
        <w:t>指导</w:t>
      </w:r>
      <w:r>
        <w:rPr>
          <w:rFonts w:ascii="宋体" w:hAnsi="宋体" w:eastAsia="宋体"/>
          <w:kern w:val="2"/>
          <w:sz w:val="24"/>
          <w:szCs w:val="24"/>
        </w:rPr>
        <w:t>安装、调试、操作培训，直至</w:t>
      </w:r>
      <w:r>
        <w:rPr>
          <w:rFonts w:hint="eastAsia" w:ascii="宋体" w:hAnsi="宋体" w:eastAsia="宋体"/>
          <w:kern w:val="2"/>
          <w:sz w:val="24"/>
          <w:szCs w:val="24"/>
          <w:lang w:val="en-US" w:eastAsia="zh-CN"/>
        </w:rPr>
        <w:t>设备</w:t>
      </w:r>
      <w:r>
        <w:rPr>
          <w:rFonts w:ascii="宋体" w:hAnsi="宋体" w:eastAsia="宋体"/>
          <w:kern w:val="2"/>
          <w:sz w:val="24"/>
          <w:szCs w:val="24"/>
        </w:rPr>
        <w:t>完成全自动调试，达到验收条件。</w:t>
      </w:r>
    </w:p>
    <w:p>
      <w:pPr>
        <w:widowControl w:val="0"/>
        <w:spacing w:after="0" w:line="360" w:lineRule="auto"/>
        <w:ind w:firstLine="440" w:firstLineChars="200"/>
        <w:jc w:val="both"/>
        <w:rPr>
          <w:rFonts w:hint="eastAsia" w:ascii="宋体" w:hAnsi="宋体" w:eastAsia="宋体"/>
          <w:kern w:val="2"/>
          <w:sz w:val="24"/>
          <w:szCs w:val="24"/>
        </w:rPr>
      </w:pPr>
      <w:r>
        <w:rPr>
          <w:rFonts w:hint="eastAsia" w:ascii="宋体" w:hAnsi="宋体" w:eastAsia="宋体" w:cs="宋体"/>
          <w:kern w:val="2"/>
        </w:rPr>
        <w:t>1.</w:t>
      </w:r>
      <w:r>
        <w:rPr>
          <w:rFonts w:hint="eastAsia" w:ascii="宋体" w:hAnsi="宋体" w:eastAsia="宋体" w:cs="宋体"/>
          <w:kern w:val="2"/>
          <w:lang w:val="en-US" w:eastAsia="zh-CN"/>
        </w:rPr>
        <w:t xml:space="preserve">2 </w:t>
      </w:r>
      <w:r>
        <w:rPr>
          <w:rFonts w:hint="eastAsia" w:ascii="宋体" w:hAnsi="宋体" w:eastAsia="宋体"/>
          <w:kern w:val="2"/>
          <w:sz w:val="24"/>
          <w:szCs w:val="24"/>
        </w:rPr>
        <w:t>本技术协议提出的是最低限度的技术要求，并未对一切技术细节作出规定，也未充分引述有关标准和规范的条文，</w:t>
      </w:r>
      <w:r>
        <w:rPr>
          <w:rFonts w:hint="eastAsia" w:ascii="宋体" w:hAnsi="宋体" w:eastAsia="宋体"/>
          <w:kern w:val="2"/>
          <w:sz w:val="24"/>
          <w:szCs w:val="24"/>
          <w:lang w:eastAsia="zh-CN"/>
        </w:rPr>
        <w:t>投标方</w:t>
      </w:r>
      <w:r>
        <w:rPr>
          <w:rFonts w:hint="eastAsia" w:ascii="宋体" w:hAnsi="宋体" w:eastAsia="宋体"/>
          <w:kern w:val="2"/>
          <w:sz w:val="24"/>
          <w:szCs w:val="24"/>
        </w:rPr>
        <w:t>应提供符合本技术</w:t>
      </w:r>
      <w:r>
        <w:rPr>
          <w:rFonts w:hint="eastAsia" w:ascii="宋体" w:hAnsi="宋体" w:eastAsia="宋体"/>
          <w:kern w:val="2"/>
          <w:sz w:val="24"/>
          <w:szCs w:val="24"/>
          <w:lang w:eastAsia="zh-CN"/>
        </w:rPr>
        <w:t>规格书</w:t>
      </w:r>
      <w:r>
        <w:rPr>
          <w:rFonts w:hint="eastAsia" w:ascii="宋体" w:hAnsi="宋体" w:eastAsia="宋体"/>
          <w:kern w:val="2"/>
          <w:sz w:val="24"/>
          <w:szCs w:val="24"/>
        </w:rPr>
        <w:t>和有关工业标准的优质产品。对国家有关安全、环保等强制性标准，必须满足其要求。</w:t>
      </w:r>
      <w:r>
        <w:rPr>
          <w:rFonts w:hint="eastAsia" w:ascii="宋体" w:hAnsi="宋体" w:eastAsia="宋体"/>
          <w:kern w:val="2"/>
          <w:sz w:val="24"/>
          <w:szCs w:val="24"/>
          <w:lang w:eastAsia="zh-CN"/>
        </w:rPr>
        <w:t>投标方</w:t>
      </w:r>
      <w:r>
        <w:rPr>
          <w:rFonts w:hint="eastAsia" w:ascii="宋体" w:hAnsi="宋体" w:eastAsia="宋体"/>
          <w:kern w:val="2"/>
          <w:sz w:val="24"/>
          <w:szCs w:val="24"/>
        </w:rPr>
        <w:t>应提供满足本技术</w:t>
      </w:r>
      <w:r>
        <w:rPr>
          <w:rFonts w:hint="eastAsia" w:ascii="宋体" w:hAnsi="宋体" w:eastAsia="宋体"/>
          <w:kern w:val="2"/>
          <w:sz w:val="24"/>
          <w:szCs w:val="24"/>
          <w:lang w:eastAsia="zh-CN"/>
        </w:rPr>
        <w:t>规格书</w:t>
      </w:r>
      <w:r>
        <w:rPr>
          <w:rFonts w:hint="eastAsia" w:ascii="宋体" w:hAnsi="宋体" w:eastAsia="宋体"/>
          <w:kern w:val="2"/>
          <w:sz w:val="24"/>
          <w:szCs w:val="24"/>
        </w:rPr>
        <w:t>要求和有关工业、行业标准的优质产品，并对整套设备及性能指标、附加技术、服务负全责。</w:t>
      </w:r>
    </w:p>
    <w:p>
      <w:pPr>
        <w:widowControl w:val="0"/>
        <w:spacing w:after="0" w:line="360" w:lineRule="auto"/>
        <w:ind w:firstLine="480" w:firstLineChars="200"/>
        <w:jc w:val="both"/>
        <w:rPr>
          <w:rFonts w:ascii="宋体" w:hAnsi="宋体" w:eastAsia="宋体"/>
          <w:kern w:val="2"/>
          <w:sz w:val="24"/>
          <w:szCs w:val="24"/>
        </w:rPr>
      </w:pPr>
      <w:r>
        <w:rPr>
          <w:rFonts w:hint="eastAsia" w:ascii="宋体" w:hAnsi="宋体"/>
          <w:kern w:val="2"/>
          <w:sz w:val="24"/>
          <w:szCs w:val="24"/>
          <w:lang w:val="en-US" w:eastAsia="zh-CN"/>
        </w:rPr>
        <w:t xml:space="preserve">1.3 </w:t>
      </w:r>
      <w:r>
        <w:rPr>
          <w:rFonts w:ascii="宋体" w:hAnsi="宋体" w:eastAsia="宋体"/>
          <w:kern w:val="2"/>
          <w:sz w:val="24"/>
          <w:szCs w:val="24"/>
        </w:rPr>
        <w:t>投标方必须在近三年内为国内外厂家提供过同类型设备。投标文件中必须附有与本招标设备相同或相似技术规格、型号的设备的市场销售业绩清单（需提供联系人联络方式）和业绩证明资料</w:t>
      </w:r>
      <w:r>
        <w:rPr>
          <w:rFonts w:hint="eastAsia" w:ascii="宋体" w:hAnsi="宋体" w:eastAsia="宋体"/>
          <w:kern w:val="2"/>
          <w:sz w:val="24"/>
          <w:szCs w:val="24"/>
        </w:rPr>
        <w:t>。</w:t>
      </w:r>
    </w:p>
    <w:p>
      <w:pPr>
        <w:widowControl w:val="0"/>
        <w:spacing w:after="0" w:line="360" w:lineRule="auto"/>
        <w:jc w:val="both"/>
        <w:rPr>
          <w:rFonts w:hint="eastAsia" w:ascii="宋体" w:hAnsi="宋体" w:eastAsia="宋体"/>
          <w:b/>
          <w:bCs/>
          <w:kern w:val="2"/>
          <w:sz w:val="28"/>
          <w:szCs w:val="28"/>
        </w:rPr>
      </w:pPr>
      <w:bookmarkStart w:id="2" w:name="_Toc18462"/>
      <w:bookmarkStart w:id="3" w:name="_Toc23548"/>
      <w:bookmarkStart w:id="4" w:name="_Toc22235"/>
      <w:bookmarkStart w:id="5" w:name="_Toc28478"/>
      <w:bookmarkStart w:id="6" w:name="_Toc999"/>
      <w:r>
        <w:rPr>
          <w:rFonts w:hint="eastAsia" w:ascii="宋体" w:hAnsi="宋体"/>
          <w:b/>
          <w:bCs/>
          <w:kern w:val="2"/>
          <w:sz w:val="28"/>
          <w:szCs w:val="28"/>
          <w:lang w:val="en-US" w:eastAsia="zh-CN"/>
        </w:rPr>
        <w:t>二</w:t>
      </w:r>
      <w:r>
        <w:rPr>
          <w:rFonts w:hint="eastAsia" w:ascii="宋体" w:hAnsi="宋体" w:eastAsia="宋体"/>
          <w:b/>
          <w:bCs/>
          <w:kern w:val="2"/>
          <w:sz w:val="28"/>
          <w:szCs w:val="28"/>
        </w:rPr>
        <w:t>、供货范围</w:t>
      </w:r>
      <w:bookmarkEnd w:id="2"/>
      <w:bookmarkEnd w:id="3"/>
      <w:bookmarkEnd w:id="4"/>
      <w:bookmarkEnd w:id="5"/>
      <w:bookmarkEnd w:id="6"/>
    </w:p>
    <w:p>
      <w:pPr>
        <w:widowControl w:val="0"/>
        <w:spacing w:after="0" w:line="360" w:lineRule="auto"/>
        <w:jc w:val="both"/>
        <w:rPr>
          <w:rFonts w:hint="eastAsia" w:ascii="宋体" w:hAnsi="宋体"/>
          <w:b/>
          <w:bCs/>
          <w:kern w:val="2"/>
          <w:sz w:val="28"/>
          <w:szCs w:val="28"/>
          <w:lang w:val="en-US" w:eastAsia="zh-CN"/>
        </w:rPr>
      </w:pPr>
      <w:bookmarkStart w:id="7" w:name="_Toc3217"/>
      <w:bookmarkStart w:id="8" w:name="_Toc9262"/>
      <w:bookmarkStart w:id="9" w:name="_Toc28216"/>
      <w:bookmarkStart w:id="10" w:name="_Toc29781"/>
      <w:bookmarkStart w:id="11" w:name="_Toc11020"/>
      <w:r>
        <w:rPr>
          <w:rFonts w:hint="eastAsia" w:ascii="宋体" w:hAnsi="宋体"/>
          <w:b/>
          <w:bCs/>
          <w:kern w:val="2"/>
          <w:sz w:val="28"/>
          <w:szCs w:val="28"/>
          <w:lang w:val="en-US" w:eastAsia="zh-CN"/>
        </w:rPr>
        <w:t>2.1主体设备</w:t>
      </w:r>
      <w:bookmarkEnd w:id="7"/>
      <w:bookmarkEnd w:id="8"/>
      <w:bookmarkEnd w:id="9"/>
      <w:bookmarkEnd w:id="10"/>
      <w:bookmarkEnd w:id="11"/>
    </w:p>
    <w:p>
      <w:pPr>
        <w:pageBreakBefore w:val="0"/>
        <w:kinsoku/>
        <w:wordWrap/>
        <w:topLinePunct w:val="0"/>
        <w:bidi w:val="0"/>
        <w:spacing w:after="0" w:line="360" w:lineRule="auto"/>
        <w:ind w:firstLine="480" w:firstLineChars="200"/>
        <w:jc w:val="both"/>
        <w:rPr>
          <w:rFonts w:hint="eastAsia" w:ascii="宋体" w:hAnsi="宋体"/>
          <w:sz w:val="24"/>
          <w:lang w:eastAsia="zh-CN"/>
        </w:rPr>
      </w:pPr>
      <w:r>
        <w:rPr>
          <w:rFonts w:hint="eastAsia" w:ascii="宋体" w:hAnsi="宋体"/>
          <w:sz w:val="24"/>
        </w:rPr>
        <w:t>本项目涉及的内容范围包含</w:t>
      </w:r>
      <w:r>
        <w:rPr>
          <w:rFonts w:hint="eastAsia" w:ascii="宋体" w:hAnsi="宋体"/>
          <w:sz w:val="24"/>
          <w:lang w:eastAsia="zh-CN"/>
        </w:rPr>
        <w:t>为：</w:t>
      </w:r>
    </w:p>
    <w:p>
      <w:pPr>
        <w:pageBreakBefore w:val="0"/>
        <w:kinsoku/>
        <w:wordWrap/>
        <w:topLinePunct w:val="0"/>
        <w:bidi w:val="0"/>
        <w:spacing w:after="0" w:line="360" w:lineRule="auto"/>
        <w:ind w:firstLine="480" w:firstLineChars="200"/>
        <w:jc w:val="both"/>
        <w:rPr>
          <w:rFonts w:hint="eastAsia" w:ascii="Times New Roman" w:hAnsi="Times New Roman"/>
          <w:sz w:val="24"/>
          <w:szCs w:val="24"/>
          <w:highlight w:val="none"/>
          <w:lang w:val="en-US" w:eastAsia="zh-CN"/>
        </w:rPr>
      </w:pPr>
      <w:r>
        <w:rPr>
          <w:rFonts w:ascii="Times New Roman" w:hAnsi="Times New Roman"/>
          <w:sz w:val="24"/>
          <w:szCs w:val="24"/>
          <w:highlight w:val="none"/>
        </w:rPr>
        <w:t>DN</w:t>
      </w:r>
      <w:r>
        <w:rPr>
          <w:rFonts w:hint="eastAsia" w:ascii="Times New Roman" w:hAnsi="Times New Roman"/>
          <w:sz w:val="24"/>
          <w:szCs w:val="24"/>
          <w:highlight w:val="none"/>
          <w:lang w:val="en-US" w:eastAsia="zh-CN"/>
        </w:rPr>
        <w:t>8</w:t>
      </w:r>
      <w:r>
        <w:rPr>
          <w:rFonts w:ascii="Times New Roman" w:hAnsi="Times New Roman"/>
          <w:sz w:val="24"/>
          <w:szCs w:val="24"/>
          <w:highlight w:val="none"/>
        </w:rPr>
        <w:t>0-DN</w:t>
      </w:r>
      <w:r>
        <w:rPr>
          <w:rFonts w:hint="eastAsia" w:ascii="Times New Roman" w:hAnsi="Times New Roman"/>
          <w:sz w:val="24"/>
          <w:szCs w:val="24"/>
          <w:highlight w:val="none"/>
          <w:lang w:val="en-US" w:eastAsia="zh-CN"/>
        </w:rPr>
        <w:t>6</w:t>
      </w:r>
      <w:r>
        <w:rPr>
          <w:rFonts w:ascii="Times New Roman" w:hAnsi="Times New Roman"/>
          <w:sz w:val="24"/>
          <w:szCs w:val="24"/>
          <w:highlight w:val="none"/>
        </w:rPr>
        <w:t>00</w:t>
      </w:r>
      <w:r>
        <w:rPr>
          <w:rFonts w:hint="eastAsia" w:ascii="Times New Roman" w:hAnsi="Times New Roman"/>
          <w:sz w:val="24"/>
          <w:szCs w:val="24"/>
          <w:highlight w:val="none"/>
          <w:lang w:val="en-US" w:eastAsia="zh-CN"/>
        </w:rPr>
        <w:t>双组份喷涂设备2套。</w:t>
      </w:r>
    </w:p>
    <w:p>
      <w:pPr>
        <w:pageBreakBefore w:val="0"/>
        <w:kinsoku/>
        <w:wordWrap/>
        <w:topLinePunct w:val="0"/>
        <w:bidi w:val="0"/>
        <w:spacing w:after="0" w:line="360" w:lineRule="auto"/>
        <w:ind w:firstLine="480" w:firstLineChars="200"/>
        <w:jc w:val="both"/>
        <w:rPr>
          <w:rFonts w:hint="eastAsia" w:ascii="Times New Roman" w:hAnsi="Times New Roman"/>
          <w:sz w:val="24"/>
          <w:szCs w:val="24"/>
          <w:highlight w:val="none"/>
          <w:lang w:val="en-US" w:eastAsia="zh-CN"/>
        </w:rPr>
      </w:pPr>
      <w:r>
        <w:rPr>
          <w:rFonts w:ascii="Times New Roman" w:hAnsi="Times New Roman"/>
          <w:sz w:val="24"/>
          <w:szCs w:val="24"/>
          <w:highlight w:val="none"/>
        </w:rPr>
        <w:t>DN</w:t>
      </w:r>
      <w:r>
        <w:rPr>
          <w:rFonts w:hint="eastAsia" w:ascii="Times New Roman" w:hAnsi="Times New Roman"/>
          <w:sz w:val="24"/>
          <w:szCs w:val="24"/>
          <w:highlight w:val="none"/>
          <w:lang w:val="en-US" w:eastAsia="zh-CN"/>
        </w:rPr>
        <w:t>8</w:t>
      </w:r>
      <w:r>
        <w:rPr>
          <w:rFonts w:ascii="Times New Roman" w:hAnsi="Times New Roman"/>
          <w:sz w:val="24"/>
          <w:szCs w:val="24"/>
          <w:highlight w:val="none"/>
        </w:rPr>
        <w:t>0-DN</w:t>
      </w:r>
      <w:r>
        <w:rPr>
          <w:rFonts w:hint="eastAsia" w:ascii="Times New Roman" w:hAnsi="Times New Roman"/>
          <w:sz w:val="24"/>
          <w:szCs w:val="24"/>
          <w:highlight w:val="none"/>
          <w:lang w:val="en-US" w:eastAsia="zh-CN"/>
        </w:rPr>
        <w:t>6</w:t>
      </w:r>
      <w:r>
        <w:rPr>
          <w:rFonts w:ascii="Times New Roman" w:hAnsi="Times New Roman"/>
          <w:sz w:val="24"/>
          <w:szCs w:val="24"/>
          <w:highlight w:val="none"/>
        </w:rPr>
        <w:t>00</w:t>
      </w:r>
      <w:r>
        <w:rPr>
          <w:rFonts w:hint="eastAsia" w:ascii="Times New Roman" w:hAnsi="Times New Roman"/>
          <w:sz w:val="24"/>
          <w:szCs w:val="24"/>
          <w:highlight w:val="none"/>
          <w:lang w:val="en-US" w:eastAsia="zh-CN"/>
        </w:rPr>
        <w:t>单组份喷涂设备3套。</w:t>
      </w:r>
    </w:p>
    <w:p>
      <w:pPr>
        <w:pageBreakBefore w:val="0"/>
        <w:kinsoku/>
        <w:wordWrap/>
        <w:topLinePunct w:val="0"/>
        <w:bidi w:val="0"/>
        <w:spacing w:after="0" w:line="360" w:lineRule="auto"/>
        <w:ind w:firstLine="480" w:firstLineChars="200"/>
        <w:jc w:val="both"/>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以上供货设备包含对应的电气自动化的供货和指导安装、调试。</w:t>
      </w:r>
    </w:p>
    <w:p>
      <w:pPr>
        <w:widowControl w:val="0"/>
        <w:spacing w:after="0" w:line="360" w:lineRule="auto"/>
        <w:jc w:val="both"/>
        <w:rPr>
          <w:rFonts w:hint="eastAsia" w:ascii="宋体" w:hAnsi="宋体"/>
          <w:b/>
          <w:bCs/>
          <w:kern w:val="2"/>
          <w:sz w:val="28"/>
          <w:szCs w:val="28"/>
          <w:lang w:val="en-US" w:eastAsia="zh-CN"/>
        </w:rPr>
      </w:pPr>
      <w:bookmarkStart w:id="12" w:name="_Toc15182"/>
      <w:bookmarkStart w:id="13" w:name="_Toc2292"/>
      <w:bookmarkStart w:id="14" w:name="_Toc23396"/>
      <w:bookmarkStart w:id="15" w:name="_Toc18854"/>
      <w:bookmarkStart w:id="16" w:name="_Toc25001"/>
      <w:r>
        <w:rPr>
          <w:rFonts w:hint="eastAsia" w:ascii="宋体" w:hAnsi="宋体"/>
          <w:b/>
          <w:bCs/>
          <w:kern w:val="2"/>
          <w:sz w:val="28"/>
          <w:szCs w:val="28"/>
          <w:lang w:val="en-US" w:eastAsia="zh-CN"/>
        </w:rPr>
        <w:t>2.2设备完整性</w:t>
      </w:r>
      <w:bookmarkEnd w:id="12"/>
      <w:bookmarkEnd w:id="13"/>
      <w:bookmarkEnd w:id="14"/>
      <w:bookmarkEnd w:id="15"/>
      <w:bookmarkEnd w:id="16"/>
    </w:p>
    <w:p>
      <w:pPr>
        <w:pageBreakBefore w:val="0"/>
        <w:kinsoku/>
        <w:wordWrap/>
        <w:topLinePunct w:val="0"/>
        <w:bidi w:val="0"/>
        <w:spacing w:after="0" w:line="360" w:lineRule="auto"/>
        <w:jc w:val="both"/>
        <w:rPr>
          <w:rFonts w:hint="eastAsia"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2</w:t>
      </w:r>
      <w:r>
        <w:rPr>
          <w:rFonts w:hint="eastAsia" w:ascii="宋体" w:hAnsi="宋体"/>
          <w:sz w:val="24"/>
        </w:rPr>
        <w:t>.1本区域设备供货如有遗漏，但是作为</w:t>
      </w:r>
      <w:r>
        <w:rPr>
          <w:rFonts w:hint="eastAsia" w:ascii="宋体" w:hAnsi="宋体"/>
          <w:sz w:val="24"/>
          <w:lang w:val="en-US" w:eastAsia="zh-CN"/>
        </w:rPr>
        <w:t>喷涂系统必须的设备包含在本标</w:t>
      </w:r>
      <w:r>
        <w:rPr>
          <w:rFonts w:hint="eastAsia" w:ascii="宋体" w:hAnsi="宋体"/>
          <w:sz w:val="24"/>
        </w:rPr>
        <w:t>供货范围之内，</w:t>
      </w:r>
      <w:r>
        <w:rPr>
          <w:rFonts w:hint="eastAsia" w:ascii="宋体" w:hAnsi="宋体"/>
          <w:sz w:val="24"/>
          <w:lang w:eastAsia="zh-CN"/>
        </w:rPr>
        <w:t>投标方</w:t>
      </w:r>
      <w:r>
        <w:rPr>
          <w:rFonts w:hint="eastAsia" w:ascii="宋体" w:hAnsi="宋体"/>
          <w:sz w:val="24"/>
        </w:rPr>
        <w:t>不得隐瞒。</w:t>
      </w:r>
    </w:p>
    <w:p>
      <w:pPr>
        <w:pageBreakBefore w:val="0"/>
        <w:kinsoku/>
        <w:wordWrap/>
        <w:topLinePunct w:val="0"/>
        <w:bidi w:val="0"/>
        <w:spacing w:after="0" w:line="360" w:lineRule="auto"/>
        <w:jc w:val="both"/>
        <w:rPr>
          <w:rFonts w:hint="eastAsia"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2</w:t>
      </w:r>
      <w:r>
        <w:rPr>
          <w:rFonts w:hint="eastAsia" w:ascii="宋体" w:hAnsi="宋体"/>
          <w:sz w:val="24"/>
        </w:rPr>
        <w:t>.2设备调整、装配所需的非标工器具包含在此供货范围之内。</w:t>
      </w:r>
    </w:p>
    <w:p>
      <w:pPr>
        <w:pageBreakBefore w:val="0"/>
        <w:kinsoku/>
        <w:wordWrap/>
        <w:topLinePunct w:val="0"/>
        <w:bidi w:val="0"/>
        <w:spacing w:after="0" w:line="360" w:lineRule="auto"/>
        <w:jc w:val="both"/>
        <w:rPr>
          <w:rFonts w:hint="eastAsia"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2</w:t>
      </w:r>
      <w:r>
        <w:rPr>
          <w:rFonts w:hint="eastAsia" w:ascii="宋体" w:hAnsi="宋体"/>
          <w:sz w:val="24"/>
        </w:rPr>
        <w:t>.3价值较高的损耗件需明确提出。</w:t>
      </w:r>
    </w:p>
    <w:p>
      <w:pPr>
        <w:widowControl w:val="0"/>
        <w:spacing w:after="0" w:line="360" w:lineRule="auto"/>
        <w:jc w:val="both"/>
        <w:rPr>
          <w:rFonts w:hint="default" w:ascii="宋体" w:hAnsi="宋体"/>
          <w:b/>
          <w:bCs/>
          <w:kern w:val="2"/>
          <w:sz w:val="28"/>
          <w:szCs w:val="28"/>
          <w:lang w:val="en-US" w:eastAsia="zh-CN"/>
        </w:rPr>
      </w:pPr>
      <w:bookmarkStart w:id="17" w:name="_Toc5162"/>
      <w:bookmarkStart w:id="18" w:name="_Toc12300"/>
      <w:bookmarkStart w:id="19" w:name="_Toc27057"/>
      <w:r>
        <w:rPr>
          <w:rFonts w:hint="eastAsia" w:ascii="宋体" w:hAnsi="宋体"/>
          <w:b/>
          <w:bCs/>
          <w:kern w:val="2"/>
          <w:sz w:val="28"/>
          <w:szCs w:val="28"/>
          <w:lang w:val="en-US" w:eastAsia="zh-CN"/>
        </w:rPr>
        <w:t xml:space="preserve">三、 </w:t>
      </w:r>
      <w:bookmarkEnd w:id="17"/>
      <w:bookmarkEnd w:id="18"/>
      <w:r>
        <w:rPr>
          <w:rFonts w:hint="eastAsia" w:ascii="宋体" w:hAnsi="宋体"/>
          <w:b/>
          <w:bCs/>
          <w:kern w:val="2"/>
          <w:sz w:val="28"/>
          <w:szCs w:val="28"/>
          <w:lang w:val="en-US" w:eastAsia="zh-CN"/>
        </w:rPr>
        <w:t>双组份喷涂</w:t>
      </w:r>
      <w:bookmarkEnd w:id="19"/>
      <w:r>
        <w:rPr>
          <w:rFonts w:hint="eastAsia" w:ascii="宋体" w:hAnsi="宋体"/>
          <w:b/>
          <w:bCs/>
          <w:kern w:val="2"/>
          <w:sz w:val="28"/>
          <w:szCs w:val="28"/>
          <w:lang w:val="en-US" w:eastAsia="zh-CN"/>
        </w:rPr>
        <w:t>设备</w:t>
      </w:r>
    </w:p>
    <w:p>
      <w:pPr>
        <w:pageBreakBefore w:val="0"/>
        <w:kinsoku/>
        <w:wordWrap/>
        <w:topLinePunct w:val="0"/>
        <w:bidi w:val="0"/>
        <w:spacing w:after="0" w:line="360" w:lineRule="auto"/>
        <w:jc w:val="both"/>
        <w:rPr>
          <w:rFonts w:hint="default" w:ascii="宋体" w:hAnsi="宋体"/>
          <w:sz w:val="24"/>
          <w:lang w:val="en-US" w:eastAsia="zh-CN"/>
        </w:rPr>
      </w:pPr>
      <w:r>
        <w:rPr>
          <w:rFonts w:hint="eastAsia" w:ascii="宋体" w:hAnsi="宋体"/>
          <w:sz w:val="24"/>
          <w:lang w:val="en-US" w:eastAsia="zh-CN"/>
        </w:rPr>
        <w:t>3.1设备描述</w:t>
      </w:r>
    </w:p>
    <w:p>
      <w:pPr>
        <w:keepNext w:val="0"/>
        <w:keepLines w:val="0"/>
        <w:pageBreakBefore w:val="0"/>
        <w:widowControl/>
        <w:kinsoku/>
        <w:wordWrap/>
        <w:overflowPunct/>
        <w:topLinePunct w:val="0"/>
        <w:autoSpaceDE/>
        <w:autoSpaceDN/>
        <w:bidi w:val="0"/>
        <w:adjustRightInd/>
        <w:snapToGrid/>
        <w:spacing w:after="0" w:line="360" w:lineRule="auto"/>
        <w:ind w:right="0"/>
        <w:textAlignment w:val="auto"/>
        <w:rPr>
          <w:rFonts w:hint="eastAsia" w:ascii="宋体" w:hAnsi="宋体" w:eastAsia="宋体" w:cs="宋体"/>
          <w:sz w:val="24"/>
          <w:szCs w:val="24"/>
          <w:lang w:val="en-US" w:eastAsia="zh-CN"/>
        </w:rPr>
      </w:pPr>
      <w:r>
        <w:rPr>
          <w:rFonts w:hint="eastAsia" w:ascii="Times New Roman" w:hAnsi="Times New Roman" w:cs="Times New Roman"/>
          <w:sz w:val="24"/>
          <w:szCs w:val="24"/>
          <w:lang w:val="en-US" w:eastAsia="zh-CN"/>
        </w:rPr>
        <w:t>（</w:t>
      </w:r>
      <w:r>
        <w:rPr>
          <w:rFonts w:hint="eastAsia" w:ascii="宋体" w:hAnsi="宋体" w:eastAsia="宋体" w:cs="宋体"/>
          <w:sz w:val="24"/>
          <w:szCs w:val="24"/>
          <w:lang w:val="en-US" w:eastAsia="zh-CN"/>
        </w:rPr>
        <w:t>1）该系统主要由物料输送系统、混合系统、控制系统等几部分组成；</w:t>
      </w:r>
    </w:p>
    <w:p>
      <w:pPr>
        <w:keepNext w:val="0"/>
        <w:keepLines w:val="0"/>
        <w:pageBreakBefore w:val="0"/>
        <w:widowControl/>
        <w:kinsoku/>
        <w:wordWrap/>
        <w:overflowPunct/>
        <w:topLinePunct w:val="0"/>
        <w:autoSpaceDE/>
        <w:autoSpaceDN/>
        <w:bidi w:val="0"/>
        <w:adjustRightInd/>
        <w:snapToGrid/>
        <w:spacing w:after="0" w:line="360" w:lineRule="auto"/>
        <w:ind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（2）提料系统：为保证泵对物料的抽吸顺畅，采用插捅式柱塞泵送料（泵的下球阀在工作状态中始终浸入物料中），为方便操作，将该插桶泵安装在1 套可以气动升降的汽缸上，汽缸上同时安装与200 升敞口桶相匹配的桶盖，桶盖上安装气动搅拌器，底盘有可调式加热器；以保证更换油漆时能够快速清洗设备。</w:t>
      </w:r>
    </w:p>
    <w:p>
      <w:pPr>
        <w:keepNext w:val="0"/>
        <w:keepLines w:val="0"/>
        <w:pageBreakBefore w:val="0"/>
        <w:widowControl/>
        <w:kinsoku/>
        <w:wordWrap/>
        <w:overflowPunct/>
        <w:topLinePunct w:val="0"/>
        <w:autoSpaceDE/>
        <w:autoSpaceDN/>
        <w:bidi w:val="0"/>
        <w:adjustRightInd/>
        <w:snapToGrid/>
        <w:spacing w:after="0" w:line="360" w:lineRule="auto"/>
        <w:ind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（3）物料及计量系统（比例泵系统）：</w:t>
      </w:r>
    </w:p>
    <w:p>
      <w:pPr>
        <w:keepNext w:val="0"/>
        <w:keepLines w:val="0"/>
        <w:pageBreakBefore w:val="0"/>
        <w:widowControl/>
        <w:kinsoku/>
        <w:wordWrap/>
        <w:overflowPunct/>
        <w:topLinePunct w:val="0"/>
        <w:autoSpaceDE/>
        <w:autoSpaceDN/>
        <w:bidi w:val="0"/>
        <w:adjustRightInd/>
        <w:snapToGrid/>
        <w:spacing w:after="0" w:line="360" w:lineRule="auto"/>
        <w:ind w:left="0" w:right="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此设备供料，物料经过提料系统送到物料加热器对涂料进行加温至所需温度，物料泵按比例将物料输送到物料混合系统进行混合。</w:t>
      </w:r>
    </w:p>
    <w:p>
      <w:pPr>
        <w:keepNext w:val="0"/>
        <w:keepLines w:val="0"/>
        <w:pageBreakBefore w:val="0"/>
        <w:widowControl/>
        <w:kinsoku/>
        <w:wordWrap/>
        <w:overflowPunct/>
        <w:topLinePunct w:val="0"/>
        <w:autoSpaceDE/>
        <w:autoSpaceDN/>
        <w:bidi w:val="0"/>
        <w:adjustRightInd/>
        <w:snapToGrid/>
        <w:spacing w:after="0" w:line="360" w:lineRule="auto"/>
        <w:ind w:right="0"/>
        <w:textAlignment w:val="auto"/>
        <w:rPr>
          <w:rFonts w:hint="eastAsia" w:ascii="宋体" w:hAnsi="宋体"/>
          <w:sz w:val="24"/>
          <w:lang w:val="en-US" w:eastAsia="zh-CN"/>
        </w:rPr>
      </w:pPr>
      <w:r>
        <w:rPr>
          <w:rFonts w:hint="eastAsia" w:ascii="宋体" w:hAnsi="宋体" w:eastAsia="宋体" w:cs="宋体"/>
          <w:sz w:val="24"/>
          <w:szCs w:val="24"/>
          <w:lang w:val="en-US" w:eastAsia="zh-CN"/>
        </w:rPr>
        <w:t>（4）混合及喷头系统：将双组份涂料按比例输送至混合块进行混合，混合系统采用静态混合的方式，混合后的物料输送到喷枪或高速旋转喷杯进行喷涂。在此混合之前的管路均必须设置加热及温度控制器，以保证涂料在输送过程中无或减少热量损失，以便喷涂操作。</w:t>
      </w:r>
    </w:p>
    <w:p>
      <w:pPr>
        <w:pageBreakBefore w:val="0"/>
        <w:kinsoku/>
        <w:wordWrap/>
        <w:topLinePunct w:val="0"/>
        <w:bidi w:val="0"/>
        <w:spacing w:after="0" w:line="360" w:lineRule="auto"/>
        <w:jc w:val="both"/>
        <w:rPr>
          <w:rFonts w:hint="eastAsia" w:ascii="宋体" w:hAnsi="宋体"/>
          <w:sz w:val="24"/>
          <w:lang w:val="en-US" w:eastAsia="zh-CN"/>
        </w:rPr>
      </w:pPr>
      <w:r>
        <w:rPr>
          <w:rFonts w:hint="eastAsia" w:ascii="宋体" w:hAnsi="宋体"/>
          <w:sz w:val="24"/>
          <w:lang w:val="en-US" w:eastAsia="zh-CN"/>
        </w:rPr>
        <w:t>3.2涂料性能及设备要求</w:t>
      </w:r>
    </w:p>
    <w:p>
      <w:pPr>
        <w:keepNext w:val="0"/>
        <w:keepLines w:val="0"/>
        <w:pageBreakBefore w:val="0"/>
        <w:widowControl/>
        <w:kinsoku/>
        <w:wordWrap/>
        <w:overflowPunct/>
        <w:topLinePunct w:val="0"/>
        <w:autoSpaceDE/>
        <w:autoSpaceDN/>
        <w:bidi w:val="0"/>
        <w:adjustRightInd/>
        <w:snapToGrid/>
        <w:spacing w:after="0" w:line="360" w:lineRule="auto"/>
        <w:ind w:left="0" w:right="0" w:firstLine="42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可内外喷涂DN80～DN600口径，即最小内径按DN80管计算，约86mm；最大长度按SIAWB接口铸管计算为6223mm（承口+管身）。喷涂涂料厚度为300um-2000um。</w:t>
      </w:r>
    </w:p>
    <w:p>
      <w:pPr>
        <w:pageBreakBefore w:val="0"/>
        <w:kinsoku/>
        <w:wordWrap/>
        <w:topLinePunct w:val="0"/>
        <w:bidi w:val="0"/>
        <w:spacing w:after="0" w:line="360" w:lineRule="auto"/>
        <w:jc w:val="both"/>
        <w:rPr>
          <w:rFonts w:hint="default" w:ascii="宋体" w:hAnsi="宋体"/>
          <w:sz w:val="24"/>
          <w:lang w:val="en-US" w:eastAsia="zh-CN"/>
        </w:rPr>
      </w:pPr>
      <w:r>
        <w:rPr>
          <w:rFonts w:hint="eastAsia" w:ascii="宋体" w:hAnsi="宋体"/>
          <w:sz w:val="24"/>
          <w:lang w:val="en-US" w:eastAsia="zh-CN"/>
        </w:rPr>
        <w:t>3.3涂料参数</w:t>
      </w:r>
    </w:p>
    <w:p>
      <w:pPr>
        <w:keepNext w:val="0"/>
        <w:keepLines w:val="0"/>
        <w:pageBreakBefore w:val="0"/>
        <w:widowControl/>
        <w:kinsoku/>
        <w:wordWrap/>
        <w:overflowPunct/>
        <w:topLinePunct w:val="0"/>
        <w:autoSpaceDE/>
        <w:autoSpaceDN/>
        <w:bidi w:val="0"/>
        <w:adjustRightInd/>
        <w:snapToGrid/>
        <w:spacing w:after="0" w:line="360" w:lineRule="auto"/>
        <w:ind w:left="0" w:right="0" w:firstLine="42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比例：A:B=1:1(体积比) </w:t>
      </w:r>
    </w:p>
    <w:p>
      <w:pPr>
        <w:keepNext w:val="0"/>
        <w:keepLines w:val="0"/>
        <w:pageBreakBefore w:val="0"/>
        <w:widowControl/>
        <w:kinsoku/>
        <w:wordWrap/>
        <w:overflowPunct/>
        <w:topLinePunct w:val="0"/>
        <w:autoSpaceDE/>
        <w:autoSpaceDN/>
        <w:bidi w:val="0"/>
        <w:adjustRightInd/>
        <w:snapToGrid/>
        <w:spacing w:after="0" w:line="360" w:lineRule="auto"/>
        <w:ind w:left="0" w:right="0" w:firstLine="42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粘度： A组分：25℃,50000cps（最大的粘度）</w:t>
      </w:r>
    </w:p>
    <w:p>
      <w:pPr>
        <w:keepNext w:val="0"/>
        <w:keepLines w:val="0"/>
        <w:pageBreakBefore w:val="0"/>
        <w:widowControl/>
        <w:kinsoku/>
        <w:wordWrap/>
        <w:overflowPunct/>
        <w:topLinePunct w:val="0"/>
        <w:autoSpaceDE/>
        <w:autoSpaceDN/>
        <w:bidi w:val="0"/>
        <w:adjustRightInd/>
        <w:snapToGrid/>
        <w:spacing w:after="0" w:line="360" w:lineRule="auto"/>
        <w:ind w:left="0" w:right="0" w:firstLine="42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50℃,35000cps</w:t>
      </w:r>
    </w:p>
    <w:p>
      <w:pPr>
        <w:keepNext w:val="0"/>
        <w:keepLines w:val="0"/>
        <w:pageBreakBefore w:val="0"/>
        <w:widowControl/>
        <w:kinsoku/>
        <w:wordWrap/>
        <w:overflowPunct/>
        <w:topLinePunct w:val="0"/>
        <w:autoSpaceDE/>
        <w:autoSpaceDN/>
        <w:bidi w:val="0"/>
        <w:adjustRightInd/>
        <w:snapToGrid/>
        <w:spacing w:after="0" w:line="360" w:lineRule="auto"/>
        <w:ind w:left="0" w:right="0" w:firstLine="42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B组分：25℃,50000cps（最大的粘度）</w:t>
      </w:r>
    </w:p>
    <w:p>
      <w:pPr>
        <w:keepNext w:val="0"/>
        <w:keepLines w:val="0"/>
        <w:pageBreakBefore w:val="0"/>
        <w:widowControl/>
        <w:kinsoku/>
        <w:wordWrap/>
        <w:overflowPunct/>
        <w:topLinePunct w:val="0"/>
        <w:autoSpaceDE/>
        <w:autoSpaceDN/>
        <w:bidi w:val="0"/>
        <w:adjustRightInd/>
        <w:snapToGrid/>
        <w:spacing w:after="0" w:line="360" w:lineRule="auto"/>
        <w:ind w:left="0" w:right="0" w:firstLine="42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50℃,35000cps</w:t>
      </w:r>
    </w:p>
    <w:p>
      <w:pPr>
        <w:pageBreakBefore w:val="0"/>
        <w:kinsoku/>
        <w:wordWrap/>
        <w:topLinePunct w:val="0"/>
        <w:bidi w:val="0"/>
        <w:spacing w:after="0" w:line="360" w:lineRule="auto"/>
        <w:jc w:val="both"/>
        <w:rPr>
          <w:rFonts w:hint="default" w:ascii="宋体" w:hAnsi="宋体"/>
          <w:sz w:val="24"/>
          <w:lang w:val="en-US" w:eastAsia="zh-CN"/>
        </w:rPr>
      </w:pPr>
      <w:r>
        <w:rPr>
          <w:rFonts w:hint="eastAsia" w:ascii="宋体" w:hAnsi="宋体"/>
          <w:sz w:val="24"/>
          <w:lang w:val="en-US" w:eastAsia="zh-CN"/>
        </w:rPr>
        <w:t>3.4设备要求</w:t>
      </w:r>
    </w:p>
    <w:p>
      <w:pPr>
        <w:keepNext w:val="0"/>
        <w:keepLines w:val="0"/>
        <w:pageBreakBefore w:val="0"/>
        <w:widowControl/>
        <w:kinsoku/>
        <w:wordWrap/>
        <w:overflowPunct/>
        <w:topLinePunct w:val="0"/>
        <w:autoSpaceDE/>
        <w:autoSpaceDN/>
        <w:bidi w:val="0"/>
        <w:adjustRightInd/>
        <w:snapToGrid/>
        <w:spacing w:after="0" w:line="360" w:lineRule="auto"/>
        <w:ind w:left="0" w:right="0" w:firstLine="42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A料提料泵带升降、搅拌和底盘加热功能。</w:t>
      </w:r>
    </w:p>
    <w:p>
      <w:pPr>
        <w:keepNext w:val="0"/>
        <w:keepLines w:val="0"/>
        <w:pageBreakBefore w:val="0"/>
        <w:widowControl/>
        <w:kinsoku/>
        <w:wordWrap/>
        <w:overflowPunct/>
        <w:topLinePunct w:val="0"/>
        <w:autoSpaceDE/>
        <w:autoSpaceDN/>
        <w:bidi w:val="0"/>
        <w:adjustRightInd/>
        <w:snapToGrid/>
        <w:spacing w:after="0" w:line="360" w:lineRule="auto"/>
        <w:ind w:left="0" w:right="0" w:firstLine="42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B料提料泵带搅拌和底盘加热功能，并且直接从标准包装原料桶（敞口200 升桶 ）中，把原料输送到设备混合单元。</w:t>
      </w:r>
    </w:p>
    <w:p>
      <w:pPr>
        <w:pageBreakBefore w:val="0"/>
        <w:kinsoku/>
        <w:wordWrap/>
        <w:topLinePunct w:val="0"/>
        <w:bidi w:val="0"/>
        <w:spacing w:after="0" w:line="360" w:lineRule="auto"/>
        <w:jc w:val="both"/>
        <w:rPr>
          <w:rFonts w:hint="eastAsia" w:ascii="宋体" w:hAnsi="宋体"/>
          <w:sz w:val="24"/>
          <w:lang w:val="en-US" w:eastAsia="zh-CN"/>
        </w:rPr>
      </w:pPr>
      <w:r>
        <w:rPr>
          <w:rFonts w:hint="eastAsia" w:ascii="宋体" w:hAnsi="宋体"/>
          <w:sz w:val="24"/>
          <w:lang w:val="en-US" w:eastAsia="zh-CN"/>
        </w:rPr>
        <w:t>3.5要求全自动控制。</w:t>
      </w:r>
    </w:p>
    <w:p>
      <w:pPr>
        <w:pageBreakBefore w:val="0"/>
        <w:kinsoku/>
        <w:wordWrap/>
        <w:topLinePunct w:val="0"/>
        <w:bidi w:val="0"/>
        <w:spacing w:after="0" w:line="360" w:lineRule="auto"/>
        <w:jc w:val="both"/>
        <w:rPr>
          <w:rFonts w:hint="eastAsia" w:ascii="宋体" w:hAnsi="宋体"/>
          <w:sz w:val="24"/>
          <w:lang w:val="en-US" w:eastAsia="zh-CN"/>
        </w:rPr>
      </w:pPr>
      <w:r>
        <w:rPr>
          <w:rFonts w:hint="eastAsia" w:ascii="宋体" w:hAnsi="宋体"/>
          <w:sz w:val="24"/>
          <w:lang w:val="en-US" w:eastAsia="zh-CN"/>
        </w:rPr>
        <w:t>3.6要求满足混合精度的前提下，采用静态混合方式。</w:t>
      </w:r>
    </w:p>
    <w:p>
      <w:pPr>
        <w:pageBreakBefore w:val="0"/>
        <w:kinsoku/>
        <w:wordWrap/>
        <w:topLinePunct w:val="0"/>
        <w:bidi w:val="0"/>
        <w:spacing w:after="0" w:line="360" w:lineRule="auto"/>
        <w:jc w:val="both"/>
        <w:rPr>
          <w:rFonts w:hint="eastAsia" w:ascii="宋体" w:hAnsi="宋体"/>
          <w:sz w:val="24"/>
          <w:lang w:val="en-US" w:eastAsia="zh-CN"/>
        </w:rPr>
      </w:pPr>
      <w:r>
        <w:rPr>
          <w:rFonts w:hint="eastAsia" w:ascii="宋体" w:hAnsi="宋体"/>
          <w:sz w:val="24"/>
          <w:lang w:val="en-US" w:eastAsia="zh-CN"/>
        </w:rPr>
        <w:t>3.7混合物料输出压力满足采用的自动喷涂方式需求。</w:t>
      </w:r>
    </w:p>
    <w:p>
      <w:pPr>
        <w:pageBreakBefore w:val="0"/>
        <w:kinsoku/>
        <w:wordWrap/>
        <w:topLinePunct w:val="0"/>
        <w:bidi w:val="0"/>
        <w:spacing w:after="0" w:line="360" w:lineRule="auto"/>
        <w:jc w:val="both"/>
        <w:rPr>
          <w:rFonts w:hint="eastAsia" w:ascii="宋体" w:hAnsi="宋体"/>
          <w:sz w:val="24"/>
          <w:lang w:val="en-US" w:eastAsia="zh-CN"/>
        </w:rPr>
      </w:pPr>
      <w:r>
        <w:rPr>
          <w:rFonts w:hint="eastAsia" w:ascii="宋体" w:hAnsi="宋体"/>
          <w:sz w:val="24"/>
          <w:lang w:val="en-US" w:eastAsia="zh-CN"/>
        </w:rPr>
        <w:t>3.8涂料管路设置回路，以便在喷涂间隙使物料循环，保证管路涂料的温度均匀。</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sz w:val="24"/>
          <w:lang w:val="en-US" w:eastAsia="zh-CN"/>
        </w:rPr>
      </w:pPr>
      <w:r>
        <w:rPr>
          <w:rFonts w:hint="eastAsia" w:ascii="宋体" w:hAnsi="宋体"/>
          <w:sz w:val="24"/>
          <w:lang w:val="en-US" w:eastAsia="zh-CN"/>
        </w:rPr>
        <w:t>3.9设备需要保温措施（包括A、B涂料的加热，输送系统的保温等）。</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color w:val="FF0000"/>
          <w:sz w:val="24"/>
          <w:lang w:val="en-US" w:eastAsia="zh-CN"/>
        </w:rPr>
      </w:pPr>
      <w:r>
        <w:rPr>
          <w:rFonts w:hint="eastAsia" w:ascii="宋体" w:hAnsi="宋体"/>
          <w:sz w:val="24"/>
          <w:lang w:val="en-US" w:eastAsia="zh-CN"/>
        </w:rPr>
        <w:t>3.10</w:t>
      </w:r>
      <w:r>
        <w:rPr>
          <w:rFonts w:hint="eastAsia" w:ascii="宋体" w:hAnsi="宋体"/>
          <w:color w:val="FF0000"/>
          <w:sz w:val="24"/>
          <w:lang w:val="en-US" w:eastAsia="zh-CN"/>
        </w:rPr>
        <w:t>要具备信息传递功能能接收生产线传递的铸管管号息并匹配相应铸管喷涂时的各项参数，形成格记录、储存，储存时间大于等于30天，且此数据可拷贝。</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sz w:val="24"/>
          <w:lang w:val="en-US" w:eastAsia="zh-CN"/>
        </w:rPr>
      </w:pPr>
      <w:r>
        <w:rPr>
          <w:rFonts w:hint="eastAsia" w:ascii="宋体" w:hAnsi="宋体"/>
          <w:sz w:val="24"/>
          <w:lang w:val="en-US" w:eastAsia="zh-CN"/>
        </w:rPr>
        <w:t>3.11双组份喷涂系统配流量、压力、温度、料温采集数据表格、曲线、超限、超压报警等参数监控系统，实时显示各项重要参数，并具备数据可查、存储、导出功能。</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0.2级测量精度，屏幕尺寸要求为9寸；仪表带数据记录功能，可以显示实时趋势、光柱及历史趋势，可以储存也可以导出数据进行数据分析。仪表要求内置WEB服务器且具备以太网接口，双CPU处理。</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双组</w:t>
      </w:r>
      <w:r>
        <w:rPr>
          <w:rFonts w:hint="eastAsia" w:ascii="宋体" w:hAnsi="宋体" w:eastAsia="宋体" w:cs="宋体"/>
          <w:sz w:val="24"/>
          <w:szCs w:val="24"/>
          <w:lang w:val="en-US" w:eastAsia="zh-CN"/>
        </w:rPr>
        <w:t>份料筒具备称量显示功能，可以跟踪单支喷涂前后重量耗量采集显示，实现单支耗量比例重量跟踪、显示功能</w:t>
      </w:r>
      <w:r>
        <w:rPr>
          <w:rFonts w:hint="eastAsia" w:ascii="宋体" w:hAnsi="宋体" w:cs="宋体"/>
          <w:sz w:val="24"/>
          <w:szCs w:val="24"/>
          <w:lang w:val="en-US" w:eastAsia="zh-CN"/>
        </w:rPr>
        <w:t>。</w:t>
      </w:r>
    </w:p>
    <w:p>
      <w:pPr>
        <w:widowControl w:val="0"/>
        <w:spacing w:after="0" w:line="360" w:lineRule="auto"/>
        <w:jc w:val="both"/>
        <w:rPr>
          <w:rFonts w:hint="default" w:ascii="宋体" w:hAnsi="宋体"/>
          <w:b/>
          <w:bCs/>
          <w:kern w:val="2"/>
          <w:sz w:val="28"/>
          <w:szCs w:val="28"/>
          <w:lang w:val="en-US" w:eastAsia="zh-CN"/>
        </w:rPr>
      </w:pPr>
      <w:bookmarkStart w:id="20" w:name="_Toc27774"/>
      <w:r>
        <w:rPr>
          <w:rFonts w:hint="eastAsia" w:ascii="宋体" w:hAnsi="宋体"/>
          <w:b/>
          <w:bCs/>
          <w:kern w:val="2"/>
          <w:sz w:val="28"/>
          <w:szCs w:val="28"/>
          <w:lang w:val="en-US" w:eastAsia="zh-CN"/>
        </w:rPr>
        <w:t>四、单组份喷涂</w:t>
      </w:r>
      <w:bookmarkEnd w:id="20"/>
      <w:r>
        <w:rPr>
          <w:rFonts w:hint="eastAsia" w:ascii="宋体" w:hAnsi="宋体"/>
          <w:b/>
          <w:bCs/>
          <w:kern w:val="2"/>
          <w:sz w:val="28"/>
          <w:szCs w:val="28"/>
          <w:lang w:val="en-US" w:eastAsia="zh-CN"/>
        </w:rPr>
        <w:t>设备</w:t>
      </w:r>
    </w:p>
    <w:p>
      <w:pPr>
        <w:pageBreakBefore w:val="0"/>
        <w:kinsoku/>
        <w:wordWrap/>
        <w:topLinePunct w:val="0"/>
        <w:bidi w:val="0"/>
        <w:spacing w:after="0" w:line="360" w:lineRule="auto"/>
        <w:jc w:val="both"/>
        <w:rPr>
          <w:rFonts w:hint="eastAsia" w:ascii="宋体" w:hAnsi="宋体"/>
          <w:sz w:val="24"/>
          <w:lang w:val="en-US" w:eastAsia="zh-CN"/>
        </w:rPr>
      </w:pPr>
      <w:r>
        <w:rPr>
          <w:rFonts w:hint="eastAsia" w:ascii="宋体" w:hAnsi="宋体"/>
          <w:sz w:val="24"/>
          <w:lang w:val="en-US" w:eastAsia="zh-CN"/>
        </w:rPr>
        <w:t>4.1涂料性能及设备要求</w:t>
      </w:r>
    </w:p>
    <w:p>
      <w:pPr>
        <w:pageBreakBefore w:val="0"/>
        <w:numPr>
          <w:ilvl w:val="0"/>
          <w:numId w:val="0"/>
        </w:numPr>
        <w:kinsoku/>
        <w:wordWrap/>
        <w:overflowPunct/>
        <w:topLinePunct w:val="0"/>
        <w:autoSpaceDE/>
        <w:autoSpaceDN/>
        <w:bidi w:val="0"/>
        <w:spacing w:after="0" w:line="360" w:lineRule="auto"/>
        <w:ind w:leftChars="0" w:firstLine="480" w:firstLineChars="20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可内外喷涂DN80～DN600口径</w:t>
      </w:r>
    </w:p>
    <w:p>
      <w:pPr>
        <w:pageBreakBefore w:val="0"/>
        <w:kinsoku/>
        <w:wordWrap/>
        <w:topLinePunct w:val="0"/>
        <w:bidi w:val="0"/>
        <w:spacing w:after="0" w:line="360" w:lineRule="auto"/>
        <w:jc w:val="both"/>
        <w:rPr>
          <w:rFonts w:hint="default" w:ascii="宋体" w:hAnsi="宋体"/>
          <w:sz w:val="24"/>
          <w:lang w:val="en-US" w:eastAsia="zh-CN"/>
        </w:rPr>
      </w:pPr>
      <w:r>
        <w:rPr>
          <w:rFonts w:hint="eastAsia" w:ascii="宋体" w:hAnsi="宋体"/>
          <w:sz w:val="24"/>
          <w:lang w:val="en-US" w:eastAsia="zh-CN"/>
        </w:rPr>
        <w:t>4.2涂料参数</w:t>
      </w:r>
    </w:p>
    <w:p>
      <w:pPr>
        <w:keepNext w:val="0"/>
        <w:keepLines w:val="0"/>
        <w:pageBreakBefore w:val="0"/>
        <w:widowControl/>
        <w:kinsoku/>
        <w:wordWrap/>
        <w:overflowPunct/>
        <w:topLinePunct w:val="0"/>
        <w:autoSpaceDE/>
        <w:autoSpaceDN/>
        <w:bidi w:val="0"/>
        <w:adjustRightInd/>
        <w:snapToGrid/>
        <w:spacing w:after="0" w:line="360" w:lineRule="auto"/>
        <w:ind w:left="0" w:right="0" w:firstLine="42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粘度： 组分：25℃,50000cps（最大的粘度）</w:t>
      </w:r>
    </w:p>
    <w:p>
      <w:pPr>
        <w:keepNext w:val="0"/>
        <w:keepLines w:val="0"/>
        <w:pageBreakBefore w:val="0"/>
        <w:widowControl/>
        <w:kinsoku/>
        <w:wordWrap/>
        <w:overflowPunct/>
        <w:topLinePunct w:val="0"/>
        <w:autoSpaceDE/>
        <w:autoSpaceDN/>
        <w:bidi w:val="0"/>
        <w:adjustRightInd/>
        <w:snapToGrid/>
        <w:spacing w:after="0" w:line="360" w:lineRule="auto"/>
        <w:ind w:left="0" w:right="0" w:firstLine="42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50℃,35000cps</w:t>
      </w:r>
    </w:p>
    <w:p>
      <w:pPr>
        <w:pageBreakBefore w:val="0"/>
        <w:kinsoku/>
        <w:wordWrap/>
        <w:topLinePunct w:val="0"/>
        <w:bidi w:val="0"/>
        <w:spacing w:after="0" w:line="360" w:lineRule="auto"/>
        <w:jc w:val="both"/>
        <w:rPr>
          <w:rFonts w:hint="eastAsia" w:ascii="宋体" w:hAnsi="宋体"/>
          <w:sz w:val="24"/>
          <w:lang w:val="en-US" w:eastAsia="zh-CN"/>
        </w:rPr>
      </w:pPr>
      <w:r>
        <w:rPr>
          <w:rFonts w:hint="eastAsia" w:ascii="宋体" w:hAnsi="宋体"/>
          <w:sz w:val="24"/>
          <w:lang w:val="en-US" w:eastAsia="zh-CN"/>
        </w:rPr>
        <w:t>4.3要求满足混合精度的前提下，采用静态混合方式。</w:t>
      </w:r>
    </w:p>
    <w:p>
      <w:pPr>
        <w:pageBreakBefore w:val="0"/>
        <w:kinsoku/>
        <w:wordWrap/>
        <w:topLinePunct w:val="0"/>
        <w:bidi w:val="0"/>
        <w:spacing w:after="0" w:line="360" w:lineRule="auto"/>
        <w:jc w:val="both"/>
        <w:rPr>
          <w:rFonts w:hint="eastAsia" w:ascii="宋体" w:hAnsi="宋体"/>
          <w:sz w:val="24"/>
          <w:lang w:val="en-US" w:eastAsia="zh-CN"/>
        </w:rPr>
      </w:pPr>
      <w:r>
        <w:rPr>
          <w:rFonts w:hint="eastAsia" w:ascii="宋体" w:hAnsi="宋体"/>
          <w:sz w:val="24"/>
          <w:lang w:val="en-US" w:eastAsia="zh-CN"/>
        </w:rPr>
        <w:t>4.4混合物料输出压力满足采用的自动喷涂方式需求。</w:t>
      </w:r>
    </w:p>
    <w:p>
      <w:pPr>
        <w:widowControl w:val="0"/>
        <w:spacing w:after="0" w:line="360" w:lineRule="auto"/>
        <w:jc w:val="both"/>
        <w:rPr>
          <w:rFonts w:hint="default" w:ascii="宋体" w:hAnsi="宋体"/>
          <w:b/>
          <w:bCs/>
          <w:kern w:val="2"/>
          <w:sz w:val="28"/>
          <w:szCs w:val="28"/>
          <w:lang w:val="en-US" w:eastAsia="zh-CN"/>
        </w:rPr>
      </w:pPr>
      <w:r>
        <w:rPr>
          <w:rFonts w:hint="eastAsia" w:ascii="宋体" w:hAnsi="宋体"/>
          <w:b/>
          <w:bCs/>
          <w:kern w:val="2"/>
          <w:sz w:val="28"/>
          <w:szCs w:val="28"/>
          <w:lang w:val="en-US" w:eastAsia="zh-CN"/>
        </w:rPr>
        <w:t>五、品牌要求</w:t>
      </w:r>
    </w:p>
    <w:p>
      <w:pPr>
        <w:pageBreakBefore w:val="0"/>
        <w:numPr>
          <w:ilvl w:val="0"/>
          <w:numId w:val="0"/>
        </w:numPr>
        <w:kinsoku/>
        <w:wordWrap/>
        <w:overflowPunct/>
        <w:topLinePunct w:val="0"/>
        <w:autoSpaceDE/>
        <w:autoSpaceDN/>
        <w:bidi w:val="0"/>
        <w:spacing w:after="0" w:line="360" w:lineRule="auto"/>
        <w:ind w:leftChars="0" w:firstLine="480" w:firstLineChars="20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DN80-DN600双组份喷涂设备要求进口品牌。</w:t>
      </w:r>
    </w:p>
    <w:p>
      <w:pPr>
        <w:pageBreakBefore w:val="0"/>
        <w:numPr>
          <w:ilvl w:val="0"/>
          <w:numId w:val="0"/>
        </w:numPr>
        <w:kinsoku/>
        <w:wordWrap/>
        <w:overflowPunct/>
        <w:topLinePunct w:val="0"/>
        <w:autoSpaceDE/>
        <w:autoSpaceDN/>
        <w:bidi w:val="0"/>
        <w:spacing w:after="0" w:line="360" w:lineRule="auto"/>
        <w:ind w:leftChars="0" w:firstLine="480" w:firstLineChars="20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DN80-DN600单组份喷涂设备要求进口品牌。</w:t>
      </w:r>
    </w:p>
    <w:p>
      <w:pPr>
        <w:widowControl w:val="0"/>
        <w:spacing w:after="0" w:line="360" w:lineRule="auto"/>
        <w:jc w:val="both"/>
        <w:rPr>
          <w:rFonts w:hint="eastAsia" w:ascii="宋体" w:hAnsi="宋体" w:cs="宋体"/>
          <w:sz w:val="24"/>
        </w:rPr>
      </w:pPr>
      <w:bookmarkStart w:id="21" w:name="_Toc15996"/>
      <w:bookmarkStart w:id="22" w:name="_Toc27957"/>
      <w:bookmarkStart w:id="23" w:name="_Toc15214"/>
      <w:bookmarkStart w:id="24" w:name="_Toc27665"/>
      <w:bookmarkStart w:id="25" w:name="_Toc18088"/>
      <w:r>
        <w:rPr>
          <w:rFonts w:hint="eastAsia" w:ascii="宋体" w:hAnsi="宋体"/>
          <w:b/>
          <w:bCs/>
          <w:kern w:val="2"/>
          <w:sz w:val="28"/>
          <w:szCs w:val="28"/>
          <w:lang w:val="en-US" w:eastAsia="zh-CN"/>
        </w:rPr>
        <w:t>六、供货分交</w:t>
      </w:r>
    </w:p>
    <w:p>
      <w:pPr>
        <w:keepNext w:val="0"/>
        <w:keepLines w:val="0"/>
        <w:pageBreakBefore w:val="0"/>
        <w:widowControl/>
        <w:kinsoku/>
        <w:wordWrap/>
        <w:overflowPunct/>
        <w:topLinePunct w:val="0"/>
        <w:autoSpaceDE/>
        <w:autoSpaceDN/>
        <w:bidi w:val="0"/>
        <w:adjustRightInd/>
        <w:snapToGrid/>
        <w:spacing w:after="0" w:line="360" w:lineRule="auto"/>
        <w:ind w:left="960" w:hanging="960" w:hangingChars="4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 xml:space="preserve"> 6</w:t>
      </w:r>
      <w:r>
        <w:rPr>
          <w:rFonts w:hint="eastAsia" w:ascii="宋体" w:hAnsi="宋体" w:cs="宋体"/>
          <w:color w:val="auto"/>
          <w:sz w:val="24"/>
          <w:szCs w:val="24"/>
        </w:rPr>
        <w:t xml:space="preserve">.1 </w:t>
      </w:r>
      <w:r>
        <w:rPr>
          <w:rFonts w:hint="eastAsia" w:ascii="宋体" w:hAnsi="宋体" w:cs="宋体"/>
          <w:color w:val="auto"/>
          <w:sz w:val="24"/>
          <w:szCs w:val="24"/>
          <w:lang w:eastAsia="zh-CN"/>
        </w:rPr>
        <w:t>投标方</w:t>
      </w:r>
      <w:r>
        <w:rPr>
          <w:rFonts w:hint="eastAsia" w:ascii="宋体" w:hAnsi="宋体" w:cs="宋体"/>
          <w:color w:val="auto"/>
          <w:sz w:val="24"/>
          <w:szCs w:val="24"/>
        </w:rPr>
        <w:t>负责</w:t>
      </w:r>
    </w:p>
    <w:p>
      <w:pPr>
        <w:keepNext w:val="0"/>
        <w:keepLines w:val="0"/>
        <w:pageBreakBefore w:val="0"/>
        <w:widowControl/>
        <w:kinsoku/>
        <w:wordWrap/>
        <w:overflowPunct/>
        <w:topLinePunct w:val="0"/>
        <w:autoSpaceDE/>
        <w:autoSpaceDN/>
        <w:bidi w:val="0"/>
        <w:adjustRightInd/>
        <w:snapToGrid/>
        <w:spacing w:after="0" w:line="360" w:lineRule="auto"/>
        <w:ind w:left="566" w:hanging="566" w:hangingChars="236"/>
        <w:textAlignment w:val="auto"/>
        <w:rPr>
          <w:rFonts w:hint="eastAsia" w:ascii="宋体" w:hAnsi="宋体" w:cs="宋体"/>
          <w:color w:val="auto"/>
          <w:sz w:val="24"/>
          <w:szCs w:val="24"/>
          <w:highlight w:val="none"/>
          <w:lang w:eastAsia="zh-CN"/>
        </w:rPr>
      </w:pPr>
      <w:r>
        <w:rPr>
          <w:rFonts w:hint="eastAsia" w:ascii="宋体" w:hAnsi="宋体" w:cs="宋体"/>
          <w:sz w:val="24"/>
        </w:rPr>
        <w:t>（1）负责本技术文件所描述</w:t>
      </w:r>
      <w:r>
        <w:rPr>
          <w:rFonts w:hint="eastAsia" w:ascii="宋体" w:hAnsi="宋体" w:eastAsia="宋体"/>
          <w:kern w:val="2"/>
          <w:sz w:val="24"/>
          <w:szCs w:val="24"/>
          <w:lang w:val="en-US" w:eastAsia="zh-CN"/>
        </w:rPr>
        <w:t>喷涂系统设备</w:t>
      </w:r>
      <w:r>
        <w:rPr>
          <w:rFonts w:hint="eastAsia" w:ascii="宋体" w:hAnsi="宋体" w:cs="宋体"/>
          <w:sz w:val="24"/>
        </w:rPr>
        <w:t>功能范围内所有设备包含设备</w:t>
      </w:r>
      <w:r>
        <w:rPr>
          <w:rFonts w:hint="eastAsia" w:ascii="宋体" w:hAnsi="宋体" w:cs="宋体"/>
          <w:sz w:val="24"/>
          <w:lang w:eastAsia="zh-CN"/>
        </w:rPr>
        <w:t>组件</w:t>
      </w:r>
      <w:r>
        <w:rPr>
          <w:rFonts w:hint="eastAsia" w:ascii="宋体" w:hAnsi="宋体" w:cs="宋体"/>
          <w:sz w:val="24"/>
        </w:rPr>
        <w:t>及附属设施供货，明确注明属招标方供货的除外</w:t>
      </w:r>
      <w:r>
        <w:rPr>
          <w:rFonts w:hint="eastAsia" w:ascii="宋体" w:hAnsi="宋体" w:cs="宋体"/>
          <w:sz w:val="24"/>
          <w:lang w:eastAsia="zh-CN"/>
        </w:rPr>
        <w:t>，</w:t>
      </w:r>
      <w:r>
        <w:rPr>
          <w:rFonts w:hint="eastAsia" w:ascii="宋体" w:hAnsi="宋体" w:cs="宋体"/>
          <w:color w:val="auto"/>
          <w:sz w:val="24"/>
          <w:szCs w:val="24"/>
          <w:highlight w:val="none"/>
          <w:lang w:val="en-US" w:eastAsia="zh-CN"/>
        </w:rPr>
        <w:t>并对</w:t>
      </w:r>
      <w:r>
        <w:rPr>
          <w:rFonts w:hint="eastAsia" w:ascii="宋体" w:hAnsi="宋体" w:cs="宋体"/>
          <w:color w:val="auto"/>
          <w:sz w:val="24"/>
          <w:szCs w:val="24"/>
          <w:highlight w:val="none"/>
          <w:lang w:eastAsia="zh-CN"/>
        </w:rPr>
        <w:t>该成套设备的完整性负责。</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ascii="宋体" w:hAnsi="宋体" w:cs="宋体"/>
          <w:sz w:val="24"/>
        </w:rPr>
      </w:pPr>
      <w:r>
        <w:rPr>
          <w:rFonts w:hint="eastAsia" w:ascii="宋体" w:hAnsi="宋体" w:cs="宋体"/>
          <w:sz w:val="24"/>
        </w:rPr>
        <w:t>（2）负责</w:t>
      </w:r>
      <w:r>
        <w:rPr>
          <w:rFonts w:hint="eastAsia" w:ascii="宋体" w:hAnsi="宋体" w:cs="宋体"/>
          <w:sz w:val="24"/>
          <w:lang w:eastAsia="zh-CN"/>
        </w:rPr>
        <w:t>指导安装，调试</w:t>
      </w:r>
      <w:r>
        <w:rPr>
          <w:rFonts w:hint="eastAsia" w:ascii="宋体" w:hAnsi="宋体" w:cs="宋体"/>
          <w:sz w:val="24"/>
        </w:rPr>
        <w:t>。</w:t>
      </w:r>
    </w:p>
    <w:p>
      <w:pPr>
        <w:keepNext w:val="0"/>
        <w:keepLines w:val="0"/>
        <w:pageBreakBefore w:val="0"/>
        <w:widowControl/>
        <w:kinsoku/>
        <w:wordWrap/>
        <w:overflowPunct/>
        <w:topLinePunct w:val="0"/>
        <w:autoSpaceDE/>
        <w:autoSpaceDN/>
        <w:bidi w:val="0"/>
        <w:adjustRightInd/>
        <w:snapToGrid/>
        <w:spacing w:after="0" w:line="360" w:lineRule="auto"/>
        <w:ind w:left="960" w:hanging="960" w:hangingChars="4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 xml:space="preserve"> 6</w:t>
      </w:r>
      <w:r>
        <w:rPr>
          <w:rFonts w:hint="eastAsia" w:ascii="宋体" w:hAnsi="宋体" w:cs="宋体"/>
          <w:color w:val="auto"/>
          <w:sz w:val="24"/>
          <w:szCs w:val="24"/>
        </w:rPr>
        <w:t xml:space="preserve">.2 </w:t>
      </w:r>
      <w:r>
        <w:rPr>
          <w:rFonts w:hint="eastAsia" w:ascii="宋体" w:hAnsi="宋体" w:cs="宋体"/>
          <w:color w:val="auto"/>
          <w:sz w:val="24"/>
          <w:szCs w:val="24"/>
          <w:lang w:eastAsia="zh-CN"/>
        </w:rPr>
        <w:t>招标方</w:t>
      </w:r>
      <w:r>
        <w:rPr>
          <w:rFonts w:hint="eastAsia" w:ascii="宋体" w:hAnsi="宋体" w:cs="宋体"/>
          <w:color w:val="auto"/>
          <w:sz w:val="24"/>
          <w:szCs w:val="24"/>
        </w:rPr>
        <w:t>负责</w:t>
      </w:r>
    </w:p>
    <w:p>
      <w:pPr>
        <w:keepNext w:val="0"/>
        <w:keepLines w:val="0"/>
        <w:pageBreakBefore w:val="0"/>
        <w:widowControl/>
        <w:kinsoku/>
        <w:wordWrap/>
        <w:overflowPunct/>
        <w:topLinePunct w:val="0"/>
        <w:autoSpaceDE/>
        <w:autoSpaceDN/>
        <w:bidi w:val="0"/>
        <w:adjustRightInd/>
        <w:snapToGrid/>
        <w:spacing w:after="0" w:line="360" w:lineRule="auto"/>
        <w:ind w:left="960" w:hanging="960" w:hangingChars="400"/>
        <w:textAlignment w:val="auto"/>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1</w:t>
      </w:r>
      <w:r>
        <w:rPr>
          <w:rFonts w:hint="eastAsia" w:ascii="宋体" w:hAnsi="宋体" w:cs="宋体"/>
          <w:color w:val="auto"/>
          <w:sz w:val="24"/>
          <w:szCs w:val="24"/>
        </w:rPr>
        <w:t>）</w:t>
      </w:r>
      <w:r>
        <w:rPr>
          <w:rFonts w:hint="eastAsia" w:ascii="宋体" w:hAnsi="宋体" w:cs="宋体"/>
          <w:color w:val="auto"/>
          <w:sz w:val="24"/>
          <w:szCs w:val="24"/>
          <w:lang w:eastAsia="zh-CN"/>
        </w:rPr>
        <w:t>招标方</w:t>
      </w:r>
      <w:r>
        <w:rPr>
          <w:rFonts w:hint="eastAsia" w:ascii="宋体" w:hAnsi="宋体" w:cs="宋体"/>
          <w:color w:val="auto"/>
          <w:sz w:val="24"/>
          <w:szCs w:val="24"/>
        </w:rPr>
        <w:t>负责设备安装。</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所有投标方供货的设备都涂有底漆及二次面漆加以防护，通用产品出厂涂有最终面漆。</w:t>
      </w:r>
      <w:r>
        <w:rPr>
          <w:rFonts w:hint="eastAsia" w:ascii="宋体" w:hAnsi="宋体" w:cs="宋体"/>
          <w:color w:val="auto"/>
          <w:sz w:val="24"/>
          <w:szCs w:val="24"/>
          <w:lang w:val="en-US" w:eastAsia="zh-CN"/>
        </w:rPr>
        <w:tab/>
      </w:r>
    </w:p>
    <w:p>
      <w:pPr>
        <w:keepNext w:val="0"/>
        <w:keepLines w:val="0"/>
        <w:pageBreakBefore w:val="0"/>
        <w:widowControl/>
        <w:kinsoku/>
        <w:wordWrap/>
        <w:overflowPunct/>
        <w:topLinePunct w:val="0"/>
        <w:autoSpaceDE/>
        <w:autoSpaceDN/>
        <w:bidi w:val="0"/>
        <w:adjustRightInd/>
        <w:snapToGrid/>
        <w:spacing w:after="0" w:line="360" w:lineRule="auto"/>
        <w:ind w:left="960" w:leftChars="218" w:hanging="480" w:hangingChars="200"/>
        <w:textAlignment w:val="auto"/>
        <w:rPr>
          <w:rFonts w:hint="eastAsia" w:ascii="宋体" w:hAnsi="宋体" w:cs="宋体"/>
          <w:color w:val="auto"/>
          <w:sz w:val="24"/>
          <w:szCs w:val="24"/>
        </w:rPr>
      </w:pPr>
      <w:r>
        <w:rPr>
          <w:rFonts w:hint="eastAsia" w:ascii="宋体" w:hAnsi="宋体" w:cs="宋体"/>
          <w:color w:val="auto"/>
          <w:sz w:val="24"/>
          <w:szCs w:val="24"/>
        </w:rPr>
        <w:t>主要设施及附属设施的涂装须按《涂装通用技术条件》JB/T5000.12.1998</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cs="宋体"/>
          <w:color w:val="auto"/>
          <w:sz w:val="24"/>
          <w:szCs w:val="24"/>
        </w:rPr>
      </w:pPr>
      <w:r>
        <w:rPr>
          <w:rFonts w:hint="eastAsia" w:ascii="宋体" w:hAnsi="宋体" w:cs="宋体"/>
          <w:color w:val="auto"/>
          <w:sz w:val="24"/>
          <w:szCs w:val="24"/>
        </w:rPr>
        <w:t>执行。涂漆前必须认真仔细地清除锈蚀，手工除锈要达到st3级，喷射除锈要</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cs="宋体"/>
          <w:color w:val="auto"/>
          <w:sz w:val="24"/>
          <w:szCs w:val="24"/>
        </w:rPr>
      </w:pPr>
      <w:r>
        <w:rPr>
          <w:rFonts w:hint="eastAsia" w:ascii="宋体" w:hAnsi="宋体" w:cs="宋体"/>
          <w:color w:val="auto"/>
          <w:sz w:val="24"/>
          <w:szCs w:val="24"/>
        </w:rPr>
        <w:t>达到sa2.5级。</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cs="宋体"/>
          <w:b/>
          <w:bCs/>
          <w:sz w:val="24"/>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涂漆道次：涂底漆2次，2次面漆。平膜总厚度为100μm</w:t>
      </w:r>
      <w:r>
        <w:rPr>
          <w:rFonts w:hint="eastAsia" w:ascii="宋体" w:hAnsi="宋体" w:cs="宋体"/>
          <w:color w:val="auto"/>
          <w:sz w:val="24"/>
          <w:szCs w:val="24"/>
          <w:lang w:eastAsia="zh-CN"/>
        </w:rPr>
        <w:t>（干膜）。</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cs="宋体"/>
          <w:b w:val="0"/>
          <w:bCs w:val="0"/>
          <w:color w:val="auto"/>
          <w:sz w:val="24"/>
          <w:szCs w:val="24"/>
          <w:lang w:val="en-US" w:eastAsia="zh-CN"/>
        </w:rPr>
      </w:pPr>
      <w:r>
        <w:rPr>
          <w:rFonts w:hint="eastAsia" w:ascii="宋体" w:hAnsi="宋体"/>
          <w:b/>
          <w:bCs/>
          <w:color w:val="auto"/>
          <w:sz w:val="24"/>
          <w:lang w:val="en-US" w:eastAsia="zh-CN"/>
        </w:rPr>
        <w:t xml:space="preserve">6.2 </w:t>
      </w:r>
      <w:r>
        <w:rPr>
          <w:rFonts w:hint="eastAsia" w:ascii="宋体" w:hAnsi="宋体" w:cs="宋体"/>
          <w:b/>
          <w:bCs/>
          <w:color w:val="auto"/>
          <w:sz w:val="24"/>
          <w:szCs w:val="24"/>
          <w:lang w:val="en-US" w:eastAsia="zh-CN"/>
        </w:rPr>
        <w:t>供货分交表</w:t>
      </w:r>
      <w:r>
        <w:rPr>
          <w:rFonts w:hint="eastAsia" w:ascii="宋体" w:hAnsi="宋体" w:cs="宋体"/>
          <w:b w:val="0"/>
          <w:bCs w:val="0"/>
          <w:color w:val="auto"/>
          <w:sz w:val="24"/>
          <w:szCs w:val="24"/>
          <w:lang w:val="en-US" w:eastAsia="zh-CN"/>
        </w:rPr>
        <w:t xml:space="preserve">                                </w:t>
      </w:r>
      <w:r>
        <w:rPr>
          <w:rFonts w:hint="eastAsia" w:ascii="宋体" w:hAnsi="宋体"/>
          <w:b/>
          <w:color w:val="auto"/>
          <w:sz w:val="24"/>
        </w:rPr>
        <w:t>S：</w:t>
      </w:r>
      <w:r>
        <w:rPr>
          <w:rFonts w:hint="eastAsia" w:ascii="宋体" w:hAnsi="宋体"/>
          <w:b/>
          <w:color w:val="auto"/>
          <w:sz w:val="24"/>
          <w:lang w:eastAsia="zh-CN"/>
        </w:rPr>
        <w:t>投标方</w:t>
      </w:r>
      <w:r>
        <w:rPr>
          <w:rFonts w:hint="eastAsia" w:ascii="宋体" w:hAnsi="宋体"/>
          <w:b/>
          <w:color w:val="auto"/>
          <w:sz w:val="24"/>
          <w:lang w:val="en-US" w:eastAsia="zh-CN"/>
        </w:rPr>
        <w:t xml:space="preserve">    </w:t>
      </w:r>
      <w:r>
        <w:rPr>
          <w:rFonts w:hint="eastAsia" w:ascii="宋体" w:hAnsi="宋体"/>
          <w:b/>
          <w:color w:val="auto"/>
          <w:sz w:val="24"/>
        </w:rPr>
        <w:t>B：</w:t>
      </w:r>
      <w:r>
        <w:rPr>
          <w:rFonts w:hint="eastAsia" w:ascii="宋体" w:hAnsi="宋体"/>
          <w:b/>
          <w:color w:val="auto"/>
          <w:sz w:val="24"/>
          <w:lang w:eastAsia="zh-CN"/>
        </w:rPr>
        <w:t>招标方</w:t>
      </w:r>
      <w:r>
        <w:rPr>
          <w:rFonts w:hint="eastAsia" w:ascii="宋体" w:hAnsi="宋体" w:cs="宋体"/>
          <w:b w:val="0"/>
          <w:bCs w:val="0"/>
          <w:color w:val="auto"/>
          <w:sz w:val="24"/>
          <w:szCs w:val="24"/>
          <w:lang w:val="en-US" w:eastAsia="zh-CN"/>
        </w:rPr>
        <w:t xml:space="preserve">                                               </w:t>
      </w:r>
    </w:p>
    <w:tbl>
      <w:tblPr>
        <w:tblStyle w:val="12"/>
        <w:tblW w:w="890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2145"/>
        <w:gridCol w:w="450"/>
        <w:gridCol w:w="757"/>
        <w:gridCol w:w="645"/>
        <w:gridCol w:w="660"/>
        <w:gridCol w:w="390"/>
        <w:gridCol w:w="390"/>
        <w:gridCol w:w="645"/>
        <w:gridCol w:w="705"/>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blHeader/>
        </w:trPr>
        <w:tc>
          <w:tcPr>
            <w:tcW w:w="45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宋体" w:cs="宋体"/>
                <w:b/>
                <w:bCs/>
                <w:color w:val="auto"/>
                <w:kern w:val="0"/>
                <w:sz w:val="21"/>
                <w:szCs w:val="21"/>
              </w:rPr>
            </w:pPr>
            <w:r>
              <w:rPr>
                <w:rFonts w:hint="eastAsia" w:ascii="宋体" w:hAnsi="宋体" w:cs="宋体"/>
                <w:b/>
                <w:bCs/>
                <w:color w:val="auto"/>
                <w:kern w:val="0"/>
                <w:sz w:val="21"/>
                <w:szCs w:val="21"/>
              </w:rPr>
              <w:t>序号</w:t>
            </w:r>
          </w:p>
        </w:tc>
        <w:tc>
          <w:tcPr>
            <w:tcW w:w="21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eastAsia="宋体" w:cs="宋体"/>
                <w:b/>
                <w:bCs/>
                <w:color w:val="auto"/>
                <w:kern w:val="0"/>
                <w:sz w:val="21"/>
                <w:szCs w:val="21"/>
                <w:lang w:eastAsia="zh-CN"/>
              </w:rPr>
            </w:pPr>
            <w:r>
              <w:rPr>
                <w:rFonts w:hint="eastAsia" w:ascii="宋体" w:cs="宋体"/>
                <w:b/>
                <w:bCs/>
                <w:color w:val="auto"/>
                <w:kern w:val="0"/>
                <w:sz w:val="21"/>
                <w:szCs w:val="21"/>
                <w:lang w:eastAsia="zh-CN"/>
              </w:rPr>
              <w:t>内容</w:t>
            </w:r>
          </w:p>
        </w:tc>
        <w:tc>
          <w:tcPr>
            <w:tcW w:w="45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宋体" w:cs="宋体"/>
                <w:b/>
                <w:bCs/>
                <w:color w:val="auto"/>
                <w:kern w:val="0"/>
                <w:sz w:val="21"/>
                <w:szCs w:val="21"/>
              </w:rPr>
            </w:pPr>
            <w:r>
              <w:rPr>
                <w:rFonts w:hint="eastAsia" w:ascii="宋体" w:hAnsi="宋体" w:cs="宋体"/>
                <w:b/>
                <w:bCs/>
                <w:color w:val="auto"/>
                <w:kern w:val="0"/>
                <w:sz w:val="21"/>
                <w:szCs w:val="21"/>
              </w:rPr>
              <w:t>数量</w:t>
            </w:r>
          </w:p>
        </w:tc>
        <w:tc>
          <w:tcPr>
            <w:tcW w:w="75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宋体" w:cs="宋体"/>
                <w:b/>
                <w:bCs/>
                <w:color w:val="auto"/>
                <w:kern w:val="0"/>
                <w:sz w:val="21"/>
                <w:szCs w:val="21"/>
              </w:rPr>
            </w:pPr>
            <w:r>
              <w:rPr>
                <w:rFonts w:hint="eastAsia" w:ascii="宋体" w:hAnsi="宋体" w:cs="宋体"/>
                <w:b/>
                <w:bCs/>
                <w:color w:val="auto"/>
                <w:kern w:val="0"/>
                <w:sz w:val="21"/>
                <w:szCs w:val="21"/>
              </w:rPr>
              <w:t>单位</w:t>
            </w:r>
          </w:p>
        </w:tc>
        <w:tc>
          <w:tcPr>
            <w:tcW w:w="6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初步设计</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eastAsia="宋体" w:cs="宋体"/>
                <w:b/>
                <w:bCs/>
                <w:color w:val="auto"/>
                <w:kern w:val="0"/>
                <w:sz w:val="21"/>
                <w:szCs w:val="21"/>
                <w:lang w:eastAsia="zh-CN"/>
              </w:rPr>
            </w:pPr>
            <w:r>
              <w:rPr>
                <w:rFonts w:hint="eastAsia" w:ascii="宋体" w:hAnsi="宋体" w:cs="宋体"/>
                <w:b/>
                <w:bCs/>
                <w:color w:val="auto"/>
                <w:kern w:val="0"/>
                <w:sz w:val="21"/>
                <w:szCs w:val="21"/>
                <w:lang w:eastAsia="zh-CN"/>
              </w:rPr>
              <w:t>详细设计</w:t>
            </w:r>
          </w:p>
        </w:tc>
        <w:tc>
          <w:tcPr>
            <w:tcW w:w="39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eastAsia="宋体" w:cs="宋体"/>
                <w:b/>
                <w:bCs/>
                <w:color w:val="auto"/>
                <w:kern w:val="0"/>
                <w:sz w:val="21"/>
                <w:szCs w:val="21"/>
                <w:lang w:eastAsia="zh-CN"/>
              </w:rPr>
            </w:pPr>
            <w:r>
              <w:rPr>
                <w:rFonts w:hint="eastAsia" w:ascii="宋体" w:cs="宋体"/>
                <w:b/>
                <w:bCs/>
                <w:color w:val="auto"/>
                <w:kern w:val="0"/>
                <w:sz w:val="21"/>
                <w:szCs w:val="21"/>
                <w:lang w:eastAsia="zh-CN"/>
              </w:rPr>
              <w:t>供货</w:t>
            </w:r>
          </w:p>
        </w:tc>
        <w:tc>
          <w:tcPr>
            <w:tcW w:w="39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安装</w:t>
            </w:r>
          </w:p>
        </w:tc>
        <w:tc>
          <w:tcPr>
            <w:tcW w:w="6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安装调试</w:t>
            </w:r>
          </w:p>
        </w:tc>
        <w:tc>
          <w:tcPr>
            <w:tcW w:w="7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现场指导</w:t>
            </w:r>
          </w:p>
        </w:tc>
        <w:tc>
          <w:tcPr>
            <w:tcW w:w="166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trPr>
        <w:tc>
          <w:tcPr>
            <w:tcW w:w="45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w:t>
            </w:r>
          </w:p>
        </w:tc>
        <w:tc>
          <w:tcPr>
            <w:tcW w:w="21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lang w:val="en-US" w:eastAsia="zh-CN"/>
              </w:rPr>
              <w:t>双组份喷涂设备</w:t>
            </w:r>
          </w:p>
        </w:tc>
        <w:tc>
          <w:tcPr>
            <w:tcW w:w="45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2</w:t>
            </w:r>
          </w:p>
        </w:tc>
        <w:tc>
          <w:tcPr>
            <w:tcW w:w="75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套</w:t>
            </w:r>
          </w:p>
        </w:tc>
        <w:tc>
          <w:tcPr>
            <w:tcW w:w="6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S</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S</w:t>
            </w:r>
          </w:p>
        </w:tc>
        <w:tc>
          <w:tcPr>
            <w:tcW w:w="39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S</w:t>
            </w:r>
          </w:p>
        </w:tc>
        <w:tc>
          <w:tcPr>
            <w:tcW w:w="39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B</w:t>
            </w:r>
          </w:p>
        </w:tc>
        <w:tc>
          <w:tcPr>
            <w:tcW w:w="6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S/B</w:t>
            </w:r>
          </w:p>
        </w:tc>
        <w:tc>
          <w:tcPr>
            <w:tcW w:w="7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S</w:t>
            </w:r>
          </w:p>
        </w:tc>
        <w:tc>
          <w:tcPr>
            <w:tcW w:w="166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trPr>
        <w:tc>
          <w:tcPr>
            <w:tcW w:w="45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2</w:t>
            </w:r>
          </w:p>
        </w:tc>
        <w:tc>
          <w:tcPr>
            <w:tcW w:w="21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lang w:val="en-US" w:eastAsia="zh-CN"/>
              </w:rPr>
              <w:t>单组份喷涂设备</w:t>
            </w:r>
          </w:p>
        </w:tc>
        <w:tc>
          <w:tcPr>
            <w:tcW w:w="45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3</w:t>
            </w:r>
          </w:p>
        </w:tc>
        <w:tc>
          <w:tcPr>
            <w:tcW w:w="75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套</w:t>
            </w:r>
          </w:p>
        </w:tc>
        <w:tc>
          <w:tcPr>
            <w:tcW w:w="6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S</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S</w:t>
            </w:r>
          </w:p>
        </w:tc>
        <w:tc>
          <w:tcPr>
            <w:tcW w:w="39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S</w:t>
            </w:r>
          </w:p>
        </w:tc>
        <w:tc>
          <w:tcPr>
            <w:tcW w:w="39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B</w:t>
            </w:r>
          </w:p>
        </w:tc>
        <w:tc>
          <w:tcPr>
            <w:tcW w:w="6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S/B</w:t>
            </w:r>
          </w:p>
        </w:tc>
        <w:tc>
          <w:tcPr>
            <w:tcW w:w="7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S</w:t>
            </w:r>
          </w:p>
        </w:tc>
        <w:tc>
          <w:tcPr>
            <w:tcW w:w="166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trPr>
        <w:tc>
          <w:tcPr>
            <w:tcW w:w="45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3</w:t>
            </w:r>
          </w:p>
        </w:tc>
        <w:tc>
          <w:tcPr>
            <w:tcW w:w="21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电控系统</w:t>
            </w:r>
          </w:p>
        </w:tc>
        <w:tc>
          <w:tcPr>
            <w:tcW w:w="45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宋体" w:hAnsi="宋体" w:cs="宋体"/>
                <w:b w:val="0"/>
                <w:bCs w:val="0"/>
                <w:color w:val="auto"/>
                <w:kern w:val="0"/>
                <w:sz w:val="21"/>
                <w:szCs w:val="21"/>
                <w:lang w:val="en-US" w:eastAsia="zh-CN"/>
              </w:rPr>
            </w:pPr>
          </w:p>
        </w:tc>
        <w:tc>
          <w:tcPr>
            <w:tcW w:w="75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lang w:eastAsia="zh-CN"/>
              </w:rPr>
              <w:t>配套</w:t>
            </w:r>
          </w:p>
        </w:tc>
        <w:tc>
          <w:tcPr>
            <w:tcW w:w="6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S</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lang w:val="en-US" w:eastAsia="zh-CN"/>
              </w:rPr>
              <w:t>S</w:t>
            </w:r>
          </w:p>
        </w:tc>
        <w:tc>
          <w:tcPr>
            <w:tcW w:w="39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lang w:val="en-US" w:eastAsia="zh-CN"/>
              </w:rPr>
              <w:t>S</w:t>
            </w:r>
          </w:p>
        </w:tc>
        <w:tc>
          <w:tcPr>
            <w:tcW w:w="39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lang w:val="en-US" w:eastAsia="zh-CN"/>
              </w:rPr>
              <w:t>B</w:t>
            </w:r>
          </w:p>
        </w:tc>
        <w:tc>
          <w:tcPr>
            <w:tcW w:w="64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lang w:val="en-US" w:eastAsia="zh-CN"/>
              </w:rPr>
              <w:t>S/B</w:t>
            </w:r>
          </w:p>
        </w:tc>
        <w:tc>
          <w:tcPr>
            <w:tcW w:w="705"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lang w:val="en-US" w:eastAsia="zh-CN"/>
              </w:rPr>
              <w:t>S</w:t>
            </w:r>
          </w:p>
        </w:tc>
        <w:tc>
          <w:tcPr>
            <w:tcW w:w="166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 w:val="0"/>
                <w:bCs w:val="0"/>
                <w:color w:val="auto"/>
                <w:kern w:val="0"/>
                <w:sz w:val="21"/>
                <w:szCs w:val="21"/>
                <w:lang w:eastAsia="zh-CN"/>
              </w:rPr>
            </w:pPr>
          </w:p>
        </w:tc>
      </w:tr>
    </w:tbl>
    <w:p>
      <w:pPr>
        <w:widowControl w:val="0"/>
        <w:spacing w:after="0" w:line="360" w:lineRule="auto"/>
        <w:jc w:val="both"/>
        <w:rPr>
          <w:rFonts w:hint="eastAsia" w:ascii="宋体" w:hAnsi="宋体"/>
          <w:b/>
          <w:bCs/>
          <w:kern w:val="2"/>
          <w:sz w:val="28"/>
          <w:szCs w:val="28"/>
          <w:lang w:val="en-US" w:eastAsia="zh-CN"/>
        </w:rPr>
      </w:pPr>
      <w:r>
        <w:rPr>
          <w:rFonts w:hint="eastAsia" w:ascii="宋体" w:hAnsi="宋体"/>
          <w:b/>
          <w:bCs/>
          <w:kern w:val="2"/>
          <w:sz w:val="28"/>
          <w:szCs w:val="28"/>
          <w:lang w:val="en-US" w:eastAsia="zh-CN"/>
        </w:rPr>
        <w:t>七、资料交付</w:t>
      </w:r>
    </w:p>
    <w:p>
      <w:pPr>
        <w:keepNext w:val="0"/>
        <w:keepLines w:val="0"/>
        <w:pageBreakBefore w:val="0"/>
        <w:widowControl/>
        <w:tabs>
          <w:tab w:val="left" w:pos="720"/>
        </w:tabs>
        <w:kinsoku/>
        <w:wordWrap/>
        <w:overflowPunct/>
        <w:topLinePunct w:val="0"/>
        <w:autoSpaceDE/>
        <w:autoSpaceDN/>
        <w:bidi w:val="0"/>
        <w:adjustRightInd/>
        <w:snapToGrid/>
        <w:spacing w:after="0"/>
        <w:jc w:val="left"/>
        <w:textAlignment w:val="auto"/>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.1资料交付及要求</w:t>
      </w:r>
    </w:p>
    <w:tbl>
      <w:tblPr>
        <w:tblStyle w:val="12"/>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5"/>
        <w:gridCol w:w="4192"/>
        <w:gridCol w:w="1635"/>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4192"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cs="宋体"/>
                <w:b/>
                <w:bCs/>
                <w:color w:val="000000"/>
                <w:sz w:val="24"/>
              </w:rPr>
            </w:pPr>
            <w:r>
              <w:rPr>
                <w:rFonts w:hint="eastAsia" w:ascii="宋体" w:hAnsi="宋体" w:cs="宋体"/>
                <w:b/>
                <w:bCs/>
                <w:color w:val="000000"/>
                <w:kern w:val="0"/>
                <w:sz w:val="24"/>
                <w:lang w:bidi="ar"/>
              </w:rPr>
              <w:t>资料名称</w:t>
            </w:r>
          </w:p>
        </w:tc>
        <w:tc>
          <w:tcPr>
            <w:tcW w:w="1635"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cs="宋体"/>
                <w:b/>
                <w:bCs/>
                <w:color w:val="000000"/>
                <w:sz w:val="24"/>
              </w:rPr>
            </w:pPr>
            <w:r>
              <w:rPr>
                <w:rFonts w:hint="eastAsia" w:ascii="宋体" w:hAnsi="宋体" w:cs="宋体"/>
                <w:b/>
                <w:bCs/>
                <w:color w:val="000000"/>
                <w:kern w:val="0"/>
                <w:sz w:val="24"/>
                <w:lang w:bidi="ar"/>
              </w:rPr>
              <w:t>交付时间</w:t>
            </w:r>
          </w:p>
        </w:tc>
        <w:tc>
          <w:tcPr>
            <w:tcW w:w="2408"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cs="宋体"/>
                <w:b/>
                <w:bCs/>
                <w:color w:val="000000"/>
                <w:sz w:val="24"/>
              </w:rPr>
            </w:pPr>
            <w:r>
              <w:rPr>
                <w:rFonts w:hint="eastAsia" w:ascii="宋体" w:hAnsi="宋体" w:cs="宋体"/>
                <w:b/>
                <w:bCs/>
                <w:color w:val="000000"/>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shd w:val="clear" w:color="auto" w:fill="FFFF99"/>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192" w:type="dxa"/>
            <w:shd w:val="clear" w:color="auto" w:fill="FFFF99"/>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用于设计的资料图</w:t>
            </w:r>
          </w:p>
        </w:tc>
        <w:tc>
          <w:tcPr>
            <w:tcW w:w="1635" w:type="dxa"/>
            <w:shd w:val="clear" w:color="auto" w:fill="FFFF99"/>
            <w:vAlign w:val="bottom"/>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cs="宋体"/>
                <w:color w:val="000000"/>
                <w:sz w:val="20"/>
                <w:szCs w:val="20"/>
              </w:rPr>
            </w:pPr>
          </w:p>
        </w:tc>
        <w:tc>
          <w:tcPr>
            <w:tcW w:w="2408" w:type="dxa"/>
            <w:shd w:val="clear" w:color="auto" w:fill="FFFF99"/>
            <w:vAlign w:val="bottom"/>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555" w:type="dxa"/>
            <w:vMerge w:val="restart"/>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cs="宋体"/>
                <w:sz w:val="20"/>
                <w:szCs w:val="20"/>
              </w:rPr>
            </w:pPr>
          </w:p>
        </w:tc>
        <w:tc>
          <w:tcPr>
            <w:tcW w:w="4192"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设计审查</w:t>
            </w:r>
          </w:p>
        </w:tc>
        <w:tc>
          <w:tcPr>
            <w:tcW w:w="1635"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合同签订5天内</w:t>
            </w:r>
          </w:p>
        </w:tc>
        <w:tc>
          <w:tcPr>
            <w:tcW w:w="2408" w:type="dxa"/>
            <w:vAlign w:val="bottom"/>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trPr>
        <w:tc>
          <w:tcPr>
            <w:tcW w:w="555" w:type="dxa"/>
            <w:vMerge w:val="continu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cs="宋体"/>
                <w:sz w:val="20"/>
                <w:szCs w:val="20"/>
              </w:rPr>
            </w:pPr>
          </w:p>
        </w:tc>
        <w:tc>
          <w:tcPr>
            <w:tcW w:w="4192"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介质接点资料图</w:t>
            </w:r>
          </w:p>
        </w:tc>
        <w:tc>
          <w:tcPr>
            <w:tcW w:w="1635"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合同签订15天内</w:t>
            </w:r>
          </w:p>
        </w:tc>
        <w:tc>
          <w:tcPr>
            <w:tcW w:w="2408"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DWG电子版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cs="宋体"/>
                <w:sz w:val="20"/>
                <w:szCs w:val="20"/>
              </w:rPr>
            </w:pPr>
          </w:p>
        </w:tc>
        <w:tc>
          <w:tcPr>
            <w:tcW w:w="4192"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电气及自动化系统原理图（含电气装置表）</w:t>
            </w:r>
          </w:p>
        </w:tc>
        <w:tc>
          <w:tcPr>
            <w:tcW w:w="1635"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合同签订15天内</w:t>
            </w:r>
          </w:p>
        </w:tc>
        <w:tc>
          <w:tcPr>
            <w:tcW w:w="2408"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DWG电子版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shd w:val="clear" w:color="auto" w:fill="FFFF99"/>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cs="宋体"/>
                <w:sz w:val="20"/>
                <w:szCs w:val="20"/>
              </w:rPr>
            </w:pPr>
            <w:r>
              <w:rPr>
                <w:rFonts w:hint="eastAsia" w:ascii="宋体" w:hAnsi="宋体" w:cs="宋体"/>
                <w:kern w:val="0"/>
                <w:sz w:val="20"/>
                <w:szCs w:val="20"/>
                <w:lang w:bidi="ar"/>
              </w:rPr>
              <w:t>2</w:t>
            </w:r>
          </w:p>
        </w:tc>
        <w:tc>
          <w:tcPr>
            <w:tcW w:w="4192" w:type="dxa"/>
            <w:shd w:val="clear" w:color="auto" w:fill="FFFF99"/>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机械装置</w:t>
            </w:r>
          </w:p>
        </w:tc>
        <w:tc>
          <w:tcPr>
            <w:tcW w:w="1635" w:type="dxa"/>
            <w:shd w:val="clear" w:color="auto" w:fill="FFFF99"/>
            <w:vAlign w:val="bottom"/>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cs="宋体"/>
                <w:sz w:val="20"/>
                <w:szCs w:val="20"/>
              </w:rPr>
            </w:pPr>
          </w:p>
        </w:tc>
        <w:tc>
          <w:tcPr>
            <w:tcW w:w="2408" w:type="dxa"/>
            <w:shd w:val="clear" w:color="auto" w:fill="FFFF99"/>
            <w:vAlign w:val="bottom"/>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restart"/>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cs="宋体"/>
                <w:sz w:val="20"/>
                <w:szCs w:val="20"/>
              </w:rPr>
            </w:pPr>
          </w:p>
        </w:tc>
        <w:tc>
          <w:tcPr>
            <w:tcW w:w="4192"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装置安装总图（含装置重量）、部件图</w:t>
            </w:r>
          </w:p>
        </w:tc>
        <w:tc>
          <w:tcPr>
            <w:tcW w:w="1635"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合同签订</w:t>
            </w:r>
            <w:r>
              <w:rPr>
                <w:rFonts w:ascii="宋体" w:hAnsi="宋体" w:cs="宋体"/>
                <w:kern w:val="0"/>
                <w:sz w:val="20"/>
                <w:szCs w:val="20"/>
                <w:lang w:bidi="ar"/>
              </w:rPr>
              <w:t>15</w:t>
            </w:r>
            <w:r>
              <w:rPr>
                <w:rFonts w:hint="eastAsia" w:ascii="宋体" w:hAnsi="宋体" w:cs="宋体"/>
                <w:kern w:val="0"/>
                <w:sz w:val="20"/>
                <w:szCs w:val="20"/>
                <w:lang w:bidi="ar"/>
              </w:rPr>
              <w:t>天内</w:t>
            </w:r>
          </w:p>
        </w:tc>
        <w:tc>
          <w:tcPr>
            <w:tcW w:w="2408"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蓝图9套，电子版（</w:t>
            </w:r>
            <w:r>
              <w:rPr>
                <w:rFonts w:hint="eastAsia" w:ascii="宋体" w:hAnsi="宋体" w:cs="宋体"/>
                <w:kern w:val="0"/>
                <w:sz w:val="20"/>
                <w:szCs w:val="20"/>
                <w:lang w:val="en-US" w:eastAsia="zh-CN" w:bidi="ar"/>
              </w:rPr>
              <w:t>dwg</w:t>
            </w:r>
            <w:r>
              <w:rPr>
                <w:rFonts w:hint="eastAsia" w:ascii="宋体" w:hAnsi="宋体" w:cs="宋体"/>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cs="宋体"/>
                <w:sz w:val="20"/>
                <w:szCs w:val="20"/>
              </w:rPr>
            </w:pPr>
          </w:p>
        </w:tc>
        <w:tc>
          <w:tcPr>
            <w:tcW w:w="4192"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备件图</w:t>
            </w:r>
          </w:p>
        </w:tc>
        <w:tc>
          <w:tcPr>
            <w:tcW w:w="1635"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装置交货时</w:t>
            </w:r>
          </w:p>
        </w:tc>
        <w:tc>
          <w:tcPr>
            <w:tcW w:w="2408"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蓝图4套，电子版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cs="宋体"/>
                <w:sz w:val="20"/>
                <w:szCs w:val="20"/>
              </w:rPr>
            </w:pPr>
          </w:p>
        </w:tc>
        <w:tc>
          <w:tcPr>
            <w:tcW w:w="4192"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主要外购件清单</w:t>
            </w:r>
          </w:p>
        </w:tc>
        <w:tc>
          <w:tcPr>
            <w:tcW w:w="1635" w:type="dxa"/>
            <w:vMerge w:val="continue"/>
            <w:vAlign w:val="bottom"/>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cs="宋体"/>
                <w:sz w:val="20"/>
                <w:szCs w:val="20"/>
              </w:rPr>
            </w:pPr>
          </w:p>
        </w:tc>
        <w:tc>
          <w:tcPr>
            <w:tcW w:w="2408" w:type="dxa"/>
            <w:vMerge w:val="continue"/>
            <w:vAlign w:val="bottom"/>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cs="宋体"/>
                <w:sz w:val="20"/>
                <w:szCs w:val="20"/>
              </w:rPr>
            </w:pPr>
          </w:p>
        </w:tc>
        <w:tc>
          <w:tcPr>
            <w:tcW w:w="4192"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消耗件、易损件清单</w:t>
            </w:r>
          </w:p>
        </w:tc>
        <w:tc>
          <w:tcPr>
            <w:tcW w:w="1635" w:type="dxa"/>
            <w:vMerge w:val="continue"/>
            <w:vAlign w:val="bottom"/>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cs="宋体"/>
                <w:sz w:val="20"/>
                <w:szCs w:val="20"/>
              </w:rPr>
            </w:pPr>
          </w:p>
        </w:tc>
        <w:tc>
          <w:tcPr>
            <w:tcW w:w="2408" w:type="dxa"/>
            <w:vMerge w:val="continue"/>
            <w:vAlign w:val="bottom"/>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shd w:val="clear" w:color="auto" w:fill="FFFF99"/>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cs="宋体"/>
                <w:sz w:val="20"/>
                <w:szCs w:val="20"/>
              </w:rPr>
            </w:pPr>
            <w:r>
              <w:rPr>
                <w:rFonts w:hint="eastAsia" w:ascii="宋体" w:hAnsi="宋体" w:cs="宋体"/>
                <w:kern w:val="0"/>
                <w:sz w:val="20"/>
                <w:szCs w:val="20"/>
                <w:lang w:bidi="ar"/>
              </w:rPr>
              <w:t>3</w:t>
            </w:r>
          </w:p>
        </w:tc>
        <w:tc>
          <w:tcPr>
            <w:tcW w:w="4192" w:type="dxa"/>
            <w:shd w:val="clear" w:color="auto" w:fill="FFFF99"/>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电气及控制</w:t>
            </w:r>
          </w:p>
        </w:tc>
        <w:tc>
          <w:tcPr>
            <w:tcW w:w="1635" w:type="dxa"/>
            <w:shd w:val="clear" w:color="auto" w:fill="FFFF99"/>
            <w:vAlign w:val="bottom"/>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cs="宋体"/>
                <w:sz w:val="20"/>
                <w:szCs w:val="20"/>
              </w:rPr>
            </w:pPr>
          </w:p>
        </w:tc>
        <w:tc>
          <w:tcPr>
            <w:tcW w:w="2408" w:type="dxa"/>
            <w:shd w:val="clear" w:color="auto" w:fill="FFFF99"/>
            <w:vAlign w:val="bottom"/>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cs="宋体"/>
                <w:sz w:val="20"/>
                <w:szCs w:val="20"/>
              </w:rPr>
            </w:pPr>
          </w:p>
        </w:tc>
        <w:tc>
          <w:tcPr>
            <w:tcW w:w="4192"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bottom"/>
              <w:rPr>
                <w:rFonts w:hint="eastAsia" w:ascii="宋体" w:hAnsi="宋体" w:cs="宋体"/>
                <w:sz w:val="20"/>
                <w:szCs w:val="20"/>
              </w:rPr>
            </w:pPr>
            <w:r>
              <w:rPr>
                <w:rFonts w:hint="eastAsia" w:ascii="宋体" w:hAnsi="宋体" w:cs="宋体"/>
                <w:kern w:val="0"/>
                <w:sz w:val="20"/>
                <w:szCs w:val="20"/>
                <w:lang w:bidi="ar"/>
              </w:rPr>
              <w:t>电气及自动化系统施工图（含电缆表）</w:t>
            </w:r>
          </w:p>
        </w:tc>
        <w:tc>
          <w:tcPr>
            <w:tcW w:w="1635"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合同签订</w:t>
            </w:r>
            <w:r>
              <w:rPr>
                <w:rFonts w:ascii="宋体" w:hAnsi="宋体" w:cs="宋体"/>
                <w:kern w:val="0"/>
                <w:sz w:val="20"/>
                <w:szCs w:val="20"/>
                <w:lang w:bidi="ar"/>
              </w:rPr>
              <w:t>15</w:t>
            </w:r>
            <w:r>
              <w:rPr>
                <w:rFonts w:hint="eastAsia" w:ascii="宋体" w:hAnsi="宋体" w:cs="宋体"/>
                <w:kern w:val="0"/>
                <w:sz w:val="20"/>
                <w:szCs w:val="20"/>
                <w:lang w:bidi="ar"/>
              </w:rPr>
              <w:t>天内</w:t>
            </w:r>
          </w:p>
        </w:tc>
        <w:tc>
          <w:tcPr>
            <w:tcW w:w="2408"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蓝图9套，电子版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cs="宋体"/>
                <w:sz w:val="20"/>
                <w:szCs w:val="20"/>
              </w:rPr>
            </w:pPr>
          </w:p>
        </w:tc>
        <w:tc>
          <w:tcPr>
            <w:tcW w:w="4192" w:type="dxa"/>
            <w:vMerge w:val="continue"/>
            <w:vAlign w:val="bottom"/>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cs="宋体"/>
                <w:sz w:val="20"/>
                <w:szCs w:val="20"/>
              </w:rPr>
            </w:pPr>
          </w:p>
        </w:tc>
        <w:tc>
          <w:tcPr>
            <w:tcW w:w="1635"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竣工验收后</w:t>
            </w:r>
          </w:p>
        </w:tc>
        <w:tc>
          <w:tcPr>
            <w:tcW w:w="2408"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竣工图2套，电子版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cs="宋体"/>
                <w:sz w:val="20"/>
                <w:szCs w:val="20"/>
              </w:rPr>
            </w:pPr>
          </w:p>
        </w:tc>
        <w:tc>
          <w:tcPr>
            <w:tcW w:w="4192"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PLC编程</w:t>
            </w:r>
          </w:p>
        </w:tc>
        <w:tc>
          <w:tcPr>
            <w:tcW w:w="1635"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调试完成后</w:t>
            </w:r>
          </w:p>
        </w:tc>
        <w:tc>
          <w:tcPr>
            <w:tcW w:w="2408"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shd w:val="clear" w:color="auto" w:fill="FFFF99"/>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cs="宋体"/>
                <w:sz w:val="20"/>
                <w:szCs w:val="20"/>
              </w:rPr>
            </w:pPr>
            <w:r>
              <w:rPr>
                <w:rFonts w:hint="eastAsia" w:ascii="宋体" w:hAnsi="宋体" w:cs="宋体"/>
                <w:kern w:val="0"/>
                <w:sz w:val="20"/>
                <w:szCs w:val="20"/>
                <w:lang w:bidi="ar"/>
              </w:rPr>
              <w:t>4</w:t>
            </w:r>
          </w:p>
        </w:tc>
        <w:tc>
          <w:tcPr>
            <w:tcW w:w="4192" w:type="dxa"/>
            <w:shd w:val="clear" w:color="auto" w:fill="FFFF99"/>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sz w:val="20"/>
                <w:szCs w:val="20"/>
              </w:rPr>
            </w:pPr>
            <w:r>
              <w:rPr>
                <w:rFonts w:hint="eastAsia" w:ascii="宋体" w:hAnsi="宋体" w:cs="宋体"/>
                <w:kern w:val="0"/>
                <w:sz w:val="20"/>
                <w:szCs w:val="20"/>
                <w:lang w:bidi="ar"/>
              </w:rPr>
              <w:t>装置相关资料</w:t>
            </w:r>
          </w:p>
        </w:tc>
        <w:tc>
          <w:tcPr>
            <w:tcW w:w="1635" w:type="dxa"/>
            <w:shd w:val="clear" w:color="auto" w:fill="FFFF99"/>
            <w:vAlign w:val="bottom"/>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cs="宋体"/>
                <w:sz w:val="20"/>
                <w:szCs w:val="20"/>
              </w:rPr>
            </w:pPr>
          </w:p>
        </w:tc>
        <w:tc>
          <w:tcPr>
            <w:tcW w:w="2408" w:type="dxa"/>
            <w:shd w:val="clear" w:color="auto" w:fill="FFFF99"/>
            <w:vAlign w:val="bottom"/>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restart"/>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cs="宋体"/>
                <w:color w:val="000000"/>
                <w:sz w:val="20"/>
                <w:szCs w:val="20"/>
              </w:rPr>
            </w:pPr>
          </w:p>
        </w:tc>
        <w:tc>
          <w:tcPr>
            <w:tcW w:w="4192"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最终装置的使用说明书和功能描述</w:t>
            </w:r>
          </w:p>
        </w:tc>
        <w:tc>
          <w:tcPr>
            <w:tcW w:w="1635"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装置交货时</w:t>
            </w:r>
          </w:p>
        </w:tc>
        <w:tc>
          <w:tcPr>
            <w:tcW w:w="2408"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电子版（word）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555" w:type="dxa"/>
            <w:vMerge w:val="continu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cs="宋体"/>
                <w:color w:val="000000"/>
                <w:sz w:val="20"/>
                <w:szCs w:val="20"/>
              </w:rPr>
            </w:pPr>
          </w:p>
        </w:tc>
        <w:tc>
          <w:tcPr>
            <w:tcW w:w="4192"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各种培训资料、操作、维护、检修、安全说明书</w:t>
            </w:r>
          </w:p>
        </w:tc>
        <w:tc>
          <w:tcPr>
            <w:tcW w:w="1635"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装置交货时</w:t>
            </w:r>
          </w:p>
        </w:tc>
        <w:tc>
          <w:tcPr>
            <w:tcW w:w="2408"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纸版、电子版（word）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55" w:type="dxa"/>
            <w:vMerge w:val="continu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cs="宋体"/>
                <w:color w:val="000000"/>
                <w:sz w:val="20"/>
                <w:szCs w:val="20"/>
              </w:rPr>
            </w:pPr>
          </w:p>
        </w:tc>
        <w:tc>
          <w:tcPr>
            <w:tcW w:w="4192"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质量检验书和质保书</w:t>
            </w:r>
          </w:p>
        </w:tc>
        <w:tc>
          <w:tcPr>
            <w:tcW w:w="1635"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装置交货时</w:t>
            </w:r>
          </w:p>
        </w:tc>
        <w:tc>
          <w:tcPr>
            <w:tcW w:w="2408" w:type="dxa"/>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纸版</w:t>
            </w:r>
          </w:p>
        </w:tc>
      </w:tr>
    </w:tbl>
    <w:p>
      <w:pPr>
        <w:spacing w:line="312" w:lineRule="auto"/>
        <w:rPr>
          <w:rFonts w:hint="eastAsia" w:ascii="Arial" w:hAnsi="宋体" w:cs="Arial"/>
          <w:bCs/>
          <w:sz w:val="24"/>
        </w:rPr>
      </w:pP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Arial" w:hAnsi="宋体" w:cs="Arial"/>
          <w:bCs/>
          <w:sz w:val="24"/>
        </w:rPr>
      </w:pPr>
      <w:r>
        <w:rPr>
          <w:rFonts w:hint="eastAsia" w:ascii="Arial" w:hAnsi="宋体" w:cs="Arial"/>
          <w:bCs/>
          <w:sz w:val="24"/>
        </w:rPr>
        <w:t>注：</w:t>
      </w:r>
    </w:p>
    <w:p>
      <w:pPr>
        <w:keepNext w:val="0"/>
        <w:keepLines w:val="0"/>
        <w:pageBreakBefore w:val="0"/>
        <w:widowControl/>
        <w:tabs>
          <w:tab w:val="left" w:pos="735"/>
        </w:tabs>
        <w:kinsoku/>
        <w:wordWrap/>
        <w:overflowPunct/>
        <w:topLinePunct w:val="0"/>
        <w:autoSpaceDE/>
        <w:autoSpaceDN/>
        <w:bidi w:val="0"/>
        <w:adjustRightInd/>
        <w:snapToGrid/>
        <w:spacing w:after="0" w:line="360" w:lineRule="auto"/>
        <w:ind w:left="317"/>
        <w:textAlignment w:val="auto"/>
        <w:rPr>
          <w:rFonts w:hint="eastAsia" w:ascii="Arial" w:hAnsi="宋体" w:cs="Arial"/>
          <w:bCs/>
          <w:sz w:val="24"/>
        </w:rPr>
      </w:pPr>
      <w:r>
        <w:rPr>
          <w:rFonts w:hint="eastAsia" w:ascii="宋体" w:hAnsi="宋体" w:cs="宋体"/>
          <w:bCs/>
          <w:sz w:val="24"/>
        </w:rPr>
        <w:t>1.</w:t>
      </w:r>
      <w:r>
        <w:rPr>
          <w:rFonts w:hint="eastAsia" w:ascii="Arial" w:hAnsi="宋体" w:cs="Arial"/>
          <w:bCs/>
          <w:sz w:val="24"/>
        </w:rPr>
        <w:t>所有日期均指日历日。</w:t>
      </w:r>
    </w:p>
    <w:p>
      <w:pPr>
        <w:keepNext w:val="0"/>
        <w:keepLines w:val="0"/>
        <w:pageBreakBefore w:val="0"/>
        <w:widowControl w:val="0"/>
        <w:tabs>
          <w:tab w:val="left" w:pos="735"/>
        </w:tabs>
        <w:kinsoku/>
        <w:wordWrap/>
        <w:overflowPunct/>
        <w:topLinePunct w:val="0"/>
        <w:autoSpaceDE/>
        <w:autoSpaceDN/>
        <w:bidi w:val="0"/>
        <w:adjustRightInd/>
        <w:snapToGrid/>
        <w:spacing w:after="0" w:line="360" w:lineRule="auto"/>
        <w:ind w:left="317"/>
        <w:textAlignment w:val="auto"/>
        <w:rPr>
          <w:rFonts w:hint="eastAsia" w:ascii="宋体" w:hAnsi="宋体" w:cs="宋体"/>
          <w:bCs/>
          <w:sz w:val="24"/>
        </w:rPr>
      </w:pPr>
      <w:r>
        <w:rPr>
          <w:rFonts w:hint="eastAsia" w:ascii="宋体" w:hAnsi="宋体" w:cs="宋体"/>
          <w:bCs/>
          <w:sz w:val="24"/>
        </w:rPr>
        <w:t>2.</w:t>
      </w:r>
      <w:r>
        <w:rPr>
          <w:rFonts w:hint="eastAsia" w:ascii="宋体" w:hAnsi="宋体" w:cs="宋体"/>
          <w:bCs/>
          <w:sz w:val="24"/>
          <w:lang w:eastAsia="zh-CN"/>
        </w:rPr>
        <w:t>投标方</w:t>
      </w:r>
      <w:r>
        <w:rPr>
          <w:rFonts w:hint="eastAsia" w:ascii="宋体" w:hAnsi="宋体" w:cs="宋体"/>
          <w:bCs/>
          <w:sz w:val="24"/>
        </w:rPr>
        <w:t>交付的资料包括纸质资料和电子文件，表中资料份数为纸版资料份数。要求电子文件可编辑，电子文件类型分别为：dwg文件；doc文件；xls文件等。</w:t>
      </w:r>
    </w:p>
    <w:p>
      <w:pPr>
        <w:keepNext w:val="0"/>
        <w:keepLines w:val="0"/>
        <w:pageBreakBefore w:val="0"/>
        <w:widowControl/>
        <w:tabs>
          <w:tab w:val="left" w:pos="735"/>
        </w:tabs>
        <w:kinsoku/>
        <w:wordWrap/>
        <w:overflowPunct/>
        <w:topLinePunct w:val="0"/>
        <w:autoSpaceDE/>
        <w:autoSpaceDN/>
        <w:bidi w:val="0"/>
        <w:adjustRightInd/>
        <w:snapToGrid/>
        <w:spacing w:after="0" w:line="360" w:lineRule="auto"/>
        <w:ind w:firstLine="240" w:firstLineChars="100"/>
        <w:textAlignment w:val="auto"/>
        <w:rPr>
          <w:rFonts w:hint="eastAsia" w:ascii="宋体" w:hAnsi="宋体"/>
          <w:sz w:val="24"/>
          <w:lang w:eastAsia="zh-CN"/>
        </w:rPr>
      </w:pPr>
      <w:r>
        <w:rPr>
          <w:rFonts w:hint="eastAsia" w:ascii="宋体" w:hAnsi="宋体" w:cs="宋体"/>
          <w:bCs/>
          <w:sz w:val="24"/>
        </w:rPr>
        <w:t>3.</w:t>
      </w:r>
      <w:r>
        <w:rPr>
          <w:rFonts w:ascii="宋体" w:hAnsi="宋体"/>
          <w:sz w:val="24"/>
        </w:rPr>
        <w:t>对于没有列入技术资料清单，却是工程所必需的文件和资料，</w:t>
      </w:r>
      <w:r>
        <w:rPr>
          <w:rFonts w:hint="eastAsia" w:ascii="宋体" w:hAnsi="宋体"/>
          <w:sz w:val="24"/>
          <w:lang w:eastAsia="zh-CN"/>
        </w:rPr>
        <w:t>投标方</w:t>
      </w:r>
      <w:r>
        <w:rPr>
          <w:rFonts w:ascii="宋体" w:hAnsi="宋体"/>
          <w:sz w:val="24"/>
        </w:rPr>
        <w:t>应按</w:t>
      </w:r>
      <w:r>
        <w:rPr>
          <w:rFonts w:hint="eastAsia" w:ascii="宋体" w:hAnsi="宋体"/>
          <w:sz w:val="24"/>
          <w:lang w:eastAsia="zh-CN"/>
        </w:rPr>
        <w:t>招</w:t>
      </w:r>
    </w:p>
    <w:p>
      <w:pPr>
        <w:keepNext w:val="0"/>
        <w:keepLines w:val="0"/>
        <w:pageBreakBefore w:val="0"/>
        <w:widowControl/>
        <w:tabs>
          <w:tab w:val="left" w:pos="735"/>
        </w:tabs>
        <w:kinsoku/>
        <w:wordWrap/>
        <w:overflowPunct/>
        <w:topLinePunct w:val="0"/>
        <w:autoSpaceDE/>
        <w:autoSpaceDN/>
        <w:bidi w:val="0"/>
        <w:adjustRightInd/>
        <w:snapToGrid/>
        <w:spacing w:after="0" w:line="360" w:lineRule="auto"/>
        <w:ind w:firstLine="240" w:firstLineChars="100"/>
        <w:textAlignment w:val="auto"/>
        <w:rPr>
          <w:rFonts w:hint="eastAsia" w:ascii="Arial" w:hAnsi="宋体" w:cs="Arial"/>
          <w:bCs/>
          <w:sz w:val="24"/>
        </w:rPr>
      </w:pPr>
      <w:r>
        <w:rPr>
          <w:rFonts w:hint="eastAsia" w:ascii="宋体" w:hAnsi="宋体"/>
          <w:sz w:val="24"/>
          <w:lang w:eastAsia="zh-CN"/>
        </w:rPr>
        <w:t>标方</w:t>
      </w:r>
      <w:r>
        <w:rPr>
          <w:rFonts w:ascii="宋体" w:hAnsi="宋体"/>
          <w:sz w:val="24"/>
        </w:rPr>
        <w:t>要求及时免费提供。如需改进时，</w:t>
      </w:r>
      <w:r>
        <w:rPr>
          <w:rFonts w:hint="eastAsia" w:ascii="宋体" w:hAnsi="宋体"/>
          <w:sz w:val="24"/>
          <w:lang w:eastAsia="zh-CN"/>
        </w:rPr>
        <w:t>投标方</w:t>
      </w:r>
      <w:r>
        <w:rPr>
          <w:rFonts w:ascii="宋体" w:hAnsi="宋体"/>
          <w:sz w:val="24"/>
        </w:rPr>
        <w:t>应及时免费提供新的技术资料。</w:t>
      </w:r>
    </w:p>
    <w:p>
      <w:pPr>
        <w:widowControl w:val="0"/>
        <w:spacing w:after="0" w:line="360" w:lineRule="auto"/>
        <w:jc w:val="both"/>
        <w:rPr>
          <w:rFonts w:hint="eastAsia" w:ascii="宋体" w:hAnsi="宋体"/>
          <w:b/>
          <w:bCs/>
          <w:kern w:val="2"/>
          <w:sz w:val="28"/>
          <w:szCs w:val="28"/>
          <w:lang w:val="en-US" w:eastAsia="zh-CN"/>
        </w:rPr>
      </w:pPr>
      <w:r>
        <w:rPr>
          <w:rFonts w:hint="eastAsia" w:ascii="宋体" w:hAnsi="宋体"/>
          <w:b/>
          <w:bCs/>
          <w:kern w:val="2"/>
          <w:sz w:val="28"/>
          <w:szCs w:val="28"/>
          <w:lang w:val="en-US" w:eastAsia="zh-CN"/>
        </w:rPr>
        <w:t>八、技术支持及服务</w:t>
      </w:r>
    </w:p>
    <w:p>
      <w:pPr>
        <w:keepNext w:val="0"/>
        <w:keepLines w:val="0"/>
        <w:pageBreakBefore w:val="0"/>
        <w:widowControl/>
        <w:kinsoku/>
        <w:wordWrap/>
        <w:overflowPunct/>
        <w:topLinePunct w:val="0"/>
        <w:autoSpaceDE/>
        <w:autoSpaceDN/>
        <w:bidi w:val="0"/>
        <w:adjustRightInd/>
        <w:snapToGrid/>
        <w:spacing w:after="0" w:line="360" w:lineRule="auto"/>
        <w:ind w:left="420"/>
        <w:textAlignment w:val="auto"/>
        <w:rPr>
          <w:rFonts w:hint="eastAsia" w:ascii="宋体" w:hAnsi="宋体"/>
          <w:color w:val="000000"/>
          <w:sz w:val="24"/>
        </w:rPr>
      </w:pPr>
      <w:r>
        <w:rPr>
          <w:rFonts w:hint="eastAsia" w:ascii="宋体" w:hAnsi="宋体"/>
          <w:color w:val="000000"/>
          <w:sz w:val="24"/>
        </w:rPr>
        <w:t xml:space="preserve">    要求</w:t>
      </w:r>
      <w:r>
        <w:rPr>
          <w:rFonts w:hint="eastAsia" w:ascii="宋体" w:hAnsi="宋体"/>
          <w:color w:val="000000"/>
          <w:sz w:val="24"/>
          <w:lang w:eastAsia="zh-CN"/>
        </w:rPr>
        <w:t>投标方</w:t>
      </w:r>
      <w:r>
        <w:rPr>
          <w:rFonts w:hint="eastAsia" w:ascii="宋体" w:hAnsi="宋体"/>
          <w:color w:val="000000"/>
          <w:sz w:val="24"/>
        </w:rPr>
        <w:t>指导安装调试，在</w:t>
      </w:r>
      <w:r>
        <w:rPr>
          <w:rFonts w:hint="eastAsia" w:ascii="宋体" w:hAnsi="宋体"/>
          <w:color w:val="000000"/>
          <w:sz w:val="24"/>
          <w:lang w:eastAsia="zh-CN"/>
        </w:rPr>
        <w:t>设备</w:t>
      </w:r>
      <w:r>
        <w:rPr>
          <w:rFonts w:hint="eastAsia" w:ascii="宋体" w:hAnsi="宋体"/>
          <w:color w:val="000000"/>
          <w:sz w:val="24"/>
        </w:rPr>
        <w:t>安装、调试、试车和装置性能指标考核过程中，委派有经验的工程技术人员来现场提供技术服务。</w:t>
      </w:r>
    </w:p>
    <w:p>
      <w:pPr>
        <w:widowControl w:val="0"/>
        <w:spacing w:after="0" w:line="360" w:lineRule="auto"/>
        <w:jc w:val="both"/>
        <w:rPr>
          <w:rFonts w:hint="eastAsia" w:ascii="宋体" w:hAnsi="宋体"/>
          <w:b/>
          <w:bCs/>
          <w:kern w:val="2"/>
          <w:sz w:val="28"/>
          <w:szCs w:val="28"/>
          <w:lang w:val="en-US" w:eastAsia="zh-CN"/>
        </w:rPr>
      </w:pPr>
      <w:r>
        <w:rPr>
          <w:rFonts w:hint="eastAsia" w:ascii="宋体" w:hAnsi="宋体"/>
          <w:b/>
          <w:bCs/>
          <w:kern w:val="2"/>
          <w:sz w:val="28"/>
          <w:szCs w:val="28"/>
          <w:lang w:val="en-US" w:eastAsia="zh-CN"/>
        </w:rPr>
        <w:t>九、投标书内容和要求</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200"/>
        <w:textAlignment w:val="auto"/>
        <w:rPr>
          <w:rFonts w:hint="eastAsia" w:ascii="宋体" w:hAnsi="宋体"/>
          <w:b/>
          <w:bCs/>
          <w:color w:val="000000"/>
          <w:sz w:val="24"/>
        </w:rPr>
      </w:pPr>
      <w:r>
        <w:rPr>
          <w:rFonts w:hint="eastAsia" w:ascii="宋体" w:hAnsi="宋体"/>
          <w:color w:val="000000"/>
          <w:sz w:val="24"/>
          <w:lang w:val="en-US" w:eastAsia="zh-CN"/>
        </w:rPr>
        <w:t>1、</w:t>
      </w:r>
      <w:r>
        <w:rPr>
          <w:rFonts w:hint="eastAsia" w:ascii="宋体" w:hAnsi="宋体"/>
          <w:color w:val="000000"/>
          <w:sz w:val="24"/>
        </w:rPr>
        <w:t>请按本要求提出的范围和要求进行分项报价，对所供装置进行详细技术说明，其中包括装置技术性能、规格、结构特点、材质、重量，并用图形和附表表示供货范围和交接点，最大单件重量及最大单件外形尺寸。</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200"/>
        <w:textAlignment w:val="auto"/>
        <w:rPr>
          <w:rFonts w:hint="eastAsia"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rPr>
        <w:t>主要装置、关键零部件供应商清单。</w:t>
      </w:r>
    </w:p>
    <w:p>
      <w:pPr>
        <w:keepNext w:val="0"/>
        <w:keepLines w:val="0"/>
        <w:pageBreakBefore w:val="0"/>
        <w:widowControl/>
        <w:kinsoku/>
        <w:wordWrap/>
        <w:overflowPunct/>
        <w:topLinePunct w:val="0"/>
        <w:autoSpaceDE/>
        <w:autoSpaceDN/>
        <w:bidi w:val="0"/>
        <w:adjustRightInd/>
        <w:snapToGrid/>
        <w:spacing w:after="0" w:line="360" w:lineRule="auto"/>
        <w:ind w:left="440" w:leftChars="200"/>
        <w:textAlignment w:val="auto"/>
        <w:rPr>
          <w:rFonts w:hint="eastAsia"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lang w:eastAsia="zh-CN"/>
        </w:rPr>
        <w:t>投标方</w:t>
      </w:r>
      <w:r>
        <w:rPr>
          <w:rFonts w:hint="eastAsia" w:ascii="宋体" w:hAnsi="宋体"/>
          <w:color w:val="000000"/>
          <w:sz w:val="24"/>
        </w:rPr>
        <w:t>供货的同类项目在其他工厂的建设和生产实绩。</w:t>
      </w:r>
    </w:p>
    <w:p>
      <w:pPr>
        <w:tabs>
          <w:tab w:val="left" w:pos="735"/>
        </w:tabs>
        <w:spacing w:line="312" w:lineRule="auto"/>
        <w:rPr>
          <w:rFonts w:hint="eastAsia" w:ascii="Arial" w:hAnsi="宋体" w:cs="Arial"/>
          <w:bCs/>
          <w:sz w:val="24"/>
        </w:rPr>
      </w:pPr>
    </w:p>
    <w:bookmarkEnd w:id="21"/>
    <w:bookmarkEnd w:id="22"/>
    <w:bookmarkEnd w:id="23"/>
    <w:bookmarkEnd w:id="24"/>
    <w:bookmarkEnd w:id="2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43C76"/>
    <w:rsid w:val="01192131"/>
    <w:rsid w:val="05355B4E"/>
    <w:rsid w:val="0DF36AFF"/>
    <w:rsid w:val="1226519C"/>
    <w:rsid w:val="12561695"/>
    <w:rsid w:val="18020A73"/>
    <w:rsid w:val="191040F7"/>
    <w:rsid w:val="1D8039D2"/>
    <w:rsid w:val="1E5135A1"/>
    <w:rsid w:val="2054392D"/>
    <w:rsid w:val="22462184"/>
    <w:rsid w:val="243C63D5"/>
    <w:rsid w:val="26416395"/>
    <w:rsid w:val="2FFF28C1"/>
    <w:rsid w:val="319F3C0F"/>
    <w:rsid w:val="3CC40142"/>
    <w:rsid w:val="43947392"/>
    <w:rsid w:val="47F53213"/>
    <w:rsid w:val="58043C76"/>
    <w:rsid w:val="58A26153"/>
    <w:rsid w:val="62623A34"/>
    <w:rsid w:val="63A570BE"/>
    <w:rsid w:val="6499554C"/>
    <w:rsid w:val="66B75538"/>
    <w:rsid w:val="6CD91E0A"/>
    <w:rsid w:val="6F3F482C"/>
    <w:rsid w:val="700E61C9"/>
    <w:rsid w:val="706722B9"/>
    <w:rsid w:val="70EA0A40"/>
    <w:rsid w:val="75877307"/>
    <w:rsid w:val="778F6F79"/>
    <w:rsid w:val="788830A0"/>
    <w:rsid w:val="7894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libri" w:hAnsi="Calibri" w:eastAsia="宋体" w:cs="Times New Roman"/>
      <w:sz w:val="22"/>
      <w:szCs w:val="22"/>
      <w:lang w:val="en-US" w:eastAsia="zh-CN" w:bidi="ar-SA"/>
    </w:rPr>
  </w:style>
  <w:style w:type="paragraph" w:styleId="3">
    <w:name w:val="heading 2"/>
    <w:basedOn w:val="1"/>
    <w:next w:val="4"/>
    <w:unhideWhenUsed/>
    <w:qFormat/>
    <w:uiPriority w:val="9"/>
    <w:pPr>
      <w:spacing w:before="200" w:after="0"/>
      <w:outlineLvl w:val="1"/>
    </w:pPr>
    <w:rPr>
      <w:rFonts w:ascii="Cambria" w:hAnsi="Cambria"/>
      <w:b/>
      <w:bCs/>
      <w:sz w:val="26"/>
      <w:szCs w:val="26"/>
    </w:rPr>
  </w:style>
  <w:style w:type="paragraph" w:styleId="2">
    <w:name w:val="heading 3"/>
    <w:basedOn w:val="1"/>
    <w:next w:val="1"/>
    <w:qFormat/>
    <w:uiPriority w:val="0"/>
    <w:pPr>
      <w:wordWrap w:val="0"/>
      <w:spacing w:after="160"/>
      <w:ind w:left="1400" w:hanging="400"/>
      <w:jc w:val="both"/>
      <w:outlineLvl w:val="2"/>
    </w:pPr>
    <w:rPr>
      <w:sz w:val="21"/>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First Indent"/>
    <w:basedOn w:val="1"/>
    <w:next w:val="5"/>
    <w:qFormat/>
    <w:uiPriority w:val="0"/>
    <w:pPr>
      <w:tabs>
        <w:tab w:val="left" w:pos="560"/>
        <w:tab w:val="left" w:pos="3920"/>
        <w:tab w:val="left" w:pos="5600"/>
      </w:tabs>
      <w:spacing w:before="60" w:after="60" w:line="520" w:lineRule="exact"/>
      <w:ind w:firstLine="567"/>
      <w:textAlignment w:val="baseline"/>
    </w:pPr>
    <w:rPr>
      <w:rFonts w:ascii="Arial" w:hAnsi="Arial" w:eastAsia="仿宋_GB2312"/>
      <w:sz w:val="28"/>
      <w:szCs w:val="20"/>
    </w:rPr>
  </w:style>
  <w:style w:type="paragraph" w:styleId="5">
    <w:name w:val="Body Text First Indent 2"/>
    <w:basedOn w:val="6"/>
    <w:unhideWhenUsed/>
    <w:qFormat/>
    <w:uiPriority w:val="99"/>
    <w:pPr>
      <w:ind w:left="0" w:leftChars="0" w:firstLine="420"/>
    </w:pPr>
    <w:rPr>
      <w:rFonts w:ascii="宋体" w:hAnsi="宋体"/>
      <w:szCs w:val="20"/>
    </w:rPr>
  </w:style>
  <w:style w:type="paragraph" w:styleId="6">
    <w:name w:val="Body Text Indent"/>
    <w:basedOn w:val="1"/>
    <w:next w:val="7"/>
    <w:qFormat/>
    <w:uiPriority w:val="99"/>
    <w:pPr>
      <w:ind w:left="709"/>
    </w:pPr>
    <w:rPr>
      <w:bCs/>
      <w:sz w:val="28"/>
      <w:szCs w:val="28"/>
    </w:rPr>
  </w:style>
  <w:style w:type="paragraph" w:styleId="7">
    <w:name w:val="Body Text"/>
    <w:basedOn w:val="1"/>
    <w:next w:val="1"/>
    <w:unhideWhenUsed/>
    <w:qFormat/>
    <w:uiPriority w:val="99"/>
    <w:rPr>
      <w:kern w:val="2"/>
      <w:sz w:val="28"/>
      <w:szCs w:val="20"/>
    </w:rPr>
  </w:style>
  <w:style w:type="paragraph" w:styleId="8">
    <w:name w:val="toa heading"/>
    <w:basedOn w:val="1"/>
    <w:next w:val="1"/>
    <w:qFormat/>
    <w:uiPriority w:val="0"/>
    <w:pPr>
      <w:adjustRightInd w:val="0"/>
      <w:spacing w:before="120" w:line="398" w:lineRule="atLeast"/>
      <w:textAlignment w:val="baseline"/>
    </w:pPr>
    <w:rPr>
      <w:rFonts w:ascii="Arial" w:hAnsi="Arial" w:cs="Arial"/>
      <w:kern w:val="0"/>
      <w:sz w:val="24"/>
      <w:szCs w:val="24"/>
    </w:r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snapToGrid w:val="0"/>
    </w:pPr>
    <w:rPr>
      <w:rFonts w:ascii="Times New Roman" w:hAnsi="Times New Roman"/>
      <w:bCs/>
      <w:kern w:val="2"/>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Times New Roman" w:hAnsi="Times New Roman"/>
      <w:bCs/>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2021-12-20T07:55:00Z</dcterms:created>
  <dc:creator>李乔乔</dc:creator>
  <cp:lastModifiedBy>李乔乔</cp:lastModifiedBy>
  <cp:lastPrinted>2021-12-30T02:35:53Z</cp:lastPrinted>
  <dcterms:modified xsi:type="dcterms:W3CDTF">2021-12-30T02:37:34Z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7081F5B01BBD4A8898AE2EA4BF5689E7</vt:lpwstr>
  </property>
</Properties>
</file>