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FF0000"/>
          <w:sz w:val="44"/>
          <w:szCs w:val="44"/>
        </w:rPr>
      </w:pPr>
      <w:r>
        <w:rPr>
          <w:rFonts w:hint="eastAsia" w:ascii="宋体" w:hAnsi="宋体"/>
          <w:b/>
          <w:color w:val="FF0000"/>
          <w:sz w:val="44"/>
          <w:szCs w:val="44"/>
          <w:lang w:val="en-US" w:eastAsia="zh-CN"/>
        </w:rPr>
        <w:t>轧钢用轧辊一批</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rPr>
        <w:t>月</w:t>
      </w:r>
      <w:r>
        <w:rPr>
          <w:rFonts w:hint="eastAsia"/>
          <w:color w:val="000000"/>
          <w:sz w:val="24"/>
          <w:szCs w:val="24"/>
          <w:lang w:val="en-US" w:eastAsia="zh-CN"/>
        </w:rPr>
        <w:t>1</w:t>
      </w:r>
      <w:r>
        <w:rPr>
          <w:rFonts w:hint="eastAsia"/>
          <w:color w:val="000000"/>
          <w:sz w:val="24"/>
          <w:szCs w:val="24"/>
          <w:u w:val="single"/>
          <w:lang w:val="en-US" w:eastAsia="zh-CN"/>
        </w:rPr>
        <w:t>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2022003001ZGYZGYP</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轧钢用轧辊一批</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       邓  工    18155319860</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轧钢部：           卢  工    18130601979</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3</w:t>
      </w:r>
      <w:r>
        <w:rPr>
          <w:rFonts w:ascii="宋体" w:hAnsi="宋体"/>
          <w:bCs/>
          <w:sz w:val="24"/>
          <w:szCs w:val="24"/>
        </w:rPr>
        <w:t>月</w:t>
      </w:r>
      <w:r>
        <w:rPr>
          <w:rFonts w:hint="eastAsia" w:ascii="宋体" w:hAnsi="宋体"/>
          <w:bCs/>
          <w:sz w:val="24"/>
          <w:szCs w:val="24"/>
          <w:u w:val="single"/>
          <w:lang w:val="en-US" w:eastAsia="zh-CN"/>
        </w:rPr>
        <w:t>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3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11</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09:00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四</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7</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和</w:t>
      </w:r>
      <w:r>
        <w:rPr>
          <w:rFonts w:hint="eastAsia" w:ascii="宋体" w:hAnsi="宋体"/>
          <w:sz w:val="24"/>
          <w:szCs w:val="24"/>
        </w:rPr>
        <w:t>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rPr>
        <w:t>报名厂家需同材质轧辊提供不少于3份相对应业绩</w:t>
      </w:r>
      <w:r>
        <w:rPr>
          <w:rFonts w:hint="eastAsia" w:ascii="宋体" w:hAnsi="宋体"/>
          <w:sz w:val="24"/>
          <w:szCs w:val="24"/>
          <w:lang w:eastAsia="zh-CN"/>
        </w:rPr>
        <w:t>（</w:t>
      </w:r>
      <w:r>
        <w:rPr>
          <w:rFonts w:hint="eastAsia" w:ascii="宋体" w:hAnsi="宋体"/>
          <w:sz w:val="24"/>
          <w:szCs w:val="24"/>
          <w:lang w:val="en-US" w:eastAsia="zh-CN"/>
        </w:rPr>
        <w:t>按投标标段提供</w:t>
      </w:r>
      <w:r>
        <w:rPr>
          <w:rFonts w:hint="eastAsia" w:ascii="宋体" w:hAnsi="宋体"/>
          <w:sz w:val="24"/>
          <w:szCs w:val="24"/>
          <w:lang w:eastAsia="zh-CN"/>
        </w:rPr>
        <w:t>）</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w:t>
      </w:r>
      <w:r>
        <w:rPr>
          <w:rFonts w:hint="eastAsia" w:ascii="宋体" w:hAnsi="宋体"/>
          <w:sz w:val="24"/>
          <w:szCs w:val="24"/>
          <w:lang w:val="en-US" w:eastAsia="zh-CN"/>
        </w:rPr>
        <w:t>附件</w:t>
      </w:r>
      <w:r>
        <w:rPr>
          <w:rFonts w:ascii="宋体" w:hAnsi="宋体"/>
          <w:sz w:val="24"/>
          <w:szCs w:val="24"/>
        </w:rPr>
        <w:t>规定的其他条件</w:t>
      </w:r>
      <w:r>
        <w:rPr>
          <w:rFonts w:hint="eastAsia" w:ascii="宋体" w:hAnsi="宋体"/>
          <w:sz w:val="24"/>
          <w:szCs w:val="24"/>
          <w:lang w:val="en-US"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（4）</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rPr>
        <w:t>1、建议付款方式：货到验收合格后发票入账3个月后付款，留10%质保金无异议一年后付清。</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3、建议交货期：四个月内全部交完。</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分四个标段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ind w:firstLine="482" w:firstLineChars="200"/>
        <w:rPr>
          <w:rFonts w:hint="eastAsia" w:ascii="宋体" w:hAnsi="宋体"/>
          <w:sz w:val="24"/>
          <w:szCs w:val="24"/>
          <w:highlight w:val="yellow"/>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lang w:val="en-US" w:eastAsia="zh-CN"/>
        </w:rPr>
        <w:t>轧钢用轧辊一批（分四个标段），</w:t>
      </w:r>
      <w:r>
        <w:rPr>
          <w:rFonts w:hint="eastAsia"/>
          <w:bCs/>
          <w:sz w:val="28"/>
          <w:szCs w:val="28"/>
          <w:lang w:val="en-US" w:eastAsia="zh-CN"/>
        </w:rPr>
        <w:t>如下：</w:t>
      </w:r>
    </w:p>
    <w:tbl>
      <w:tblPr>
        <w:tblStyle w:val="10"/>
        <w:tblW w:w="92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90"/>
        <w:gridCol w:w="1617"/>
        <w:gridCol w:w="2150"/>
        <w:gridCol w:w="1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215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6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轧辊440*650</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50支</w:t>
            </w:r>
          </w:p>
        </w:tc>
        <w:tc>
          <w:tcPr>
            <w:tcW w:w="2150" w:type="dxa"/>
            <w:tcBorders>
              <w:left w:val="single" w:color="auto" w:sz="4" w:space="0"/>
              <w:right w:val="single" w:color="auto" w:sz="4" w:space="0"/>
            </w:tcBorders>
            <w:vAlign w:val="top"/>
          </w:tcPr>
          <w:p>
            <w:pPr>
              <w:spacing w:line="500" w:lineRule="exact"/>
              <w:jc w:val="center"/>
              <w:rPr>
                <w:rFonts w:hint="default" w:ascii="宋体" w:hAnsi="宋体"/>
                <w:b/>
                <w:color w:val="FF0000"/>
                <w:sz w:val="28"/>
                <w:szCs w:val="28"/>
                <w:lang w:val="en-US" w:eastAsia="zh-CN"/>
              </w:rPr>
            </w:pPr>
            <w:r>
              <w:rPr>
                <w:rFonts w:hint="eastAsia" w:ascii="宋体" w:hAnsi="宋体"/>
                <w:b/>
                <w:color w:val="FF0000"/>
                <w:sz w:val="28"/>
                <w:szCs w:val="28"/>
                <w:lang w:val="en-US" w:eastAsia="zh-CN"/>
              </w:rPr>
              <w:t>A</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轧辊430*650</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50支</w:t>
            </w:r>
          </w:p>
        </w:tc>
        <w:tc>
          <w:tcPr>
            <w:tcW w:w="2150"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A</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轧辊700*760</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20支</w:t>
            </w:r>
          </w:p>
        </w:tc>
        <w:tc>
          <w:tcPr>
            <w:tcW w:w="2150"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A</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轧辊530*760</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20支</w:t>
            </w:r>
          </w:p>
        </w:tc>
        <w:tc>
          <w:tcPr>
            <w:tcW w:w="2150"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A</w:t>
            </w:r>
          </w:p>
        </w:tc>
        <w:tc>
          <w:tcPr>
            <w:tcW w:w="1683"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标段四</w:t>
            </w:r>
          </w:p>
        </w:tc>
      </w:tr>
    </w:tbl>
    <w:p>
      <w:pPr>
        <w:numPr>
          <w:ilvl w:val="0"/>
          <w:numId w:val="0"/>
        </w:numPr>
        <w:jc w:val="left"/>
        <w:rPr>
          <w:rFonts w:hint="eastAsia"/>
          <w:bCs/>
          <w:sz w:val="28"/>
          <w:szCs w:val="28"/>
        </w:rPr>
      </w:pPr>
      <w:r>
        <w:rPr>
          <w:rFonts w:hint="eastAsia"/>
          <w:bCs/>
          <w:sz w:val="28"/>
          <w:szCs w:val="28"/>
        </w:rPr>
        <w:t>详见附件技术资料</w:t>
      </w:r>
      <w:r>
        <w:rPr>
          <w:rFonts w:hint="eastAsia"/>
          <w:bCs/>
          <w:sz w:val="28"/>
          <w:szCs w:val="28"/>
          <w:lang w:eastAsia="zh-CN"/>
        </w:rPr>
        <w:t>，</w:t>
      </w:r>
      <w:r>
        <w:rPr>
          <w:rFonts w:hint="eastAsia"/>
          <w:bCs/>
          <w:sz w:val="28"/>
          <w:szCs w:val="28"/>
          <w:lang w:val="en-US" w:eastAsia="zh-CN"/>
        </w:rPr>
        <w:t>需</w:t>
      </w:r>
      <w:r>
        <w:rPr>
          <w:rFonts w:hint="eastAsia"/>
          <w:bCs/>
          <w:sz w:val="28"/>
          <w:szCs w:val="28"/>
        </w:rPr>
        <w:t>满足附件技术要求；</w:t>
      </w:r>
      <w:bookmarkStart w:id="0" w:name="_GoBack"/>
      <w:bookmarkEnd w:id="0"/>
    </w:p>
    <w:p>
      <w:pPr>
        <w:numPr>
          <w:ilvl w:val="0"/>
          <w:numId w:val="0"/>
        </w:numPr>
        <w:jc w:val="left"/>
        <w:rPr>
          <w:rFonts w:hint="eastAsia"/>
          <w:bCs/>
          <w:sz w:val="28"/>
          <w:szCs w:val="28"/>
          <w:lang w:val="en-US" w:eastAsia="zh-CN"/>
        </w:rPr>
      </w:pPr>
      <w:r>
        <w:rPr>
          <w:rFonts w:hint="eastAsia"/>
          <w:bCs/>
          <w:sz w:val="28"/>
          <w:szCs w:val="28"/>
          <w:lang w:val="en-US" w:eastAsia="zh-CN"/>
        </w:rPr>
        <w:t>2、</w:t>
      </w:r>
      <w:r>
        <w:rPr>
          <w:rFonts w:hint="eastAsia"/>
          <w:bCs/>
          <w:sz w:val="28"/>
          <w:szCs w:val="28"/>
        </w:rPr>
        <w:t>报名厂家需同材质轧辊提供不少于3份相对应业绩</w:t>
      </w:r>
      <w:r>
        <w:rPr>
          <w:rFonts w:hint="eastAsia"/>
          <w:bCs/>
          <w:sz w:val="28"/>
          <w:szCs w:val="28"/>
          <w:lang w:eastAsia="zh-CN"/>
        </w:rPr>
        <w:t>（</w:t>
      </w:r>
      <w:r>
        <w:rPr>
          <w:rFonts w:hint="eastAsia"/>
          <w:bCs/>
          <w:sz w:val="28"/>
          <w:szCs w:val="28"/>
          <w:lang w:val="en-US" w:eastAsia="zh-CN"/>
        </w:rPr>
        <w:t>按投标标段提供</w:t>
      </w:r>
      <w:r>
        <w:rPr>
          <w:rFonts w:hint="eastAsia"/>
          <w:bCs/>
          <w:sz w:val="28"/>
          <w:szCs w:val="28"/>
          <w:lang w:eastAsia="zh-CN"/>
        </w:rPr>
        <w:t>）。</w:t>
      </w:r>
    </w:p>
    <w:p>
      <w:pPr>
        <w:jc w:val="right"/>
        <w:rPr>
          <w:rFonts w:hint="eastAsia"/>
          <w:b/>
          <w:sz w:val="24"/>
          <w:szCs w:val="24"/>
        </w:rPr>
      </w:pPr>
    </w:p>
    <w:p>
      <w:pPr>
        <w:pStyle w:val="2"/>
        <w:rPr>
          <w:rFonts w:hint="eastAsia"/>
          <w:b/>
          <w:sz w:val="24"/>
          <w:szCs w:val="24"/>
        </w:rPr>
      </w:pPr>
    </w:p>
    <w:p>
      <w:pPr>
        <w:pStyle w:val="2"/>
        <w:rPr>
          <w:rFonts w:hint="eastAsia"/>
          <w:b/>
          <w:sz w:val="24"/>
          <w:szCs w:val="24"/>
        </w:rPr>
      </w:pPr>
    </w:p>
    <w:p>
      <w:pPr>
        <w:rPr>
          <w:rFonts w:hint="eastAsia"/>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p>
      <w:pPr>
        <w:pStyle w:val="2"/>
        <w:rPr>
          <w:rFonts w:hint="eastAsia"/>
        </w:rPr>
      </w:pPr>
    </w:p>
    <w:p>
      <w:pPr>
        <w:rPr>
          <w:rFonts w:hint="eastAsia"/>
        </w:rPr>
      </w:pPr>
    </w:p>
    <w:p>
      <w:pPr>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ascii="仿宋_GB2312" w:eastAsia="仿宋_GB2312"/>
          <w:sz w:val="28"/>
          <w:szCs w:val="28"/>
        </w:rPr>
        <w:t xml:space="preserve">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rFonts w:hint="eastAsia"/>
          <w:sz w:val="28"/>
          <w:szCs w:val="28"/>
        </w:rPr>
      </w:pPr>
      <w:r>
        <w:rPr>
          <w:sz w:val="28"/>
          <w:szCs w:val="28"/>
        </w:rPr>
        <w:t>现委托上述授权责任人作为我单位在</w:t>
      </w:r>
      <w:r>
        <w:rPr>
          <w:rFonts w:hint="eastAsia" w:ascii="宋体" w:hAnsi="宋体"/>
          <w:b/>
          <w:color w:val="FF0000"/>
          <w:sz w:val="28"/>
          <w:szCs w:val="28"/>
          <w:lang w:val="en-US" w:eastAsia="zh-CN"/>
        </w:rPr>
        <w:t>轧钢用轧辊一批</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CF167FE"/>
    <w:rsid w:val="0D2F279C"/>
    <w:rsid w:val="0DCC0A80"/>
    <w:rsid w:val="0DF07D84"/>
    <w:rsid w:val="0E012A71"/>
    <w:rsid w:val="0E2C59EC"/>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61306"/>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044995"/>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08792D"/>
    <w:rsid w:val="202B640C"/>
    <w:rsid w:val="205026F2"/>
    <w:rsid w:val="205B3F9B"/>
    <w:rsid w:val="207B3D6D"/>
    <w:rsid w:val="20AF2F52"/>
    <w:rsid w:val="20B6486E"/>
    <w:rsid w:val="21133B37"/>
    <w:rsid w:val="21534F77"/>
    <w:rsid w:val="21A2160C"/>
    <w:rsid w:val="21E966E6"/>
    <w:rsid w:val="22237002"/>
    <w:rsid w:val="224B04E8"/>
    <w:rsid w:val="22B96773"/>
    <w:rsid w:val="22E00851"/>
    <w:rsid w:val="235C23EB"/>
    <w:rsid w:val="23701C2F"/>
    <w:rsid w:val="23CB766B"/>
    <w:rsid w:val="23CE57C2"/>
    <w:rsid w:val="23D031BA"/>
    <w:rsid w:val="23D22DCD"/>
    <w:rsid w:val="242D4168"/>
    <w:rsid w:val="246A25A2"/>
    <w:rsid w:val="24A106B2"/>
    <w:rsid w:val="25206CD2"/>
    <w:rsid w:val="25230E4D"/>
    <w:rsid w:val="25466F1F"/>
    <w:rsid w:val="258E0AE8"/>
    <w:rsid w:val="25B129B0"/>
    <w:rsid w:val="25EF0E48"/>
    <w:rsid w:val="26220172"/>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42CAD"/>
    <w:rsid w:val="324F62A8"/>
    <w:rsid w:val="32E00DA4"/>
    <w:rsid w:val="32F7522E"/>
    <w:rsid w:val="339D246B"/>
    <w:rsid w:val="33A61841"/>
    <w:rsid w:val="33BC4094"/>
    <w:rsid w:val="33DE5B5C"/>
    <w:rsid w:val="342060A8"/>
    <w:rsid w:val="34BB556C"/>
    <w:rsid w:val="35212328"/>
    <w:rsid w:val="358603F2"/>
    <w:rsid w:val="365B15AF"/>
    <w:rsid w:val="36A65EF8"/>
    <w:rsid w:val="36A93A55"/>
    <w:rsid w:val="36E52680"/>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AF3CA0"/>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3E079CE"/>
    <w:rsid w:val="44106AE0"/>
    <w:rsid w:val="44367FF1"/>
    <w:rsid w:val="446C7AC2"/>
    <w:rsid w:val="4500284B"/>
    <w:rsid w:val="45407B03"/>
    <w:rsid w:val="45C004AA"/>
    <w:rsid w:val="46587D68"/>
    <w:rsid w:val="46AA2F9F"/>
    <w:rsid w:val="46CC5915"/>
    <w:rsid w:val="47847BD9"/>
    <w:rsid w:val="47AD4330"/>
    <w:rsid w:val="480A05A9"/>
    <w:rsid w:val="48254A41"/>
    <w:rsid w:val="484840A3"/>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54C69"/>
    <w:rsid w:val="4DC66F68"/>
    <w:rsid w:val="4E091027"/>
    <w:rsid w:val="4E0E6243"/>
    <w:rsid w:val="4E1D39CD"/>
    <w:rsid w:val="4ED37EC9"/>
    <w:rsid w:val="510A2956"/>
    <w:rsid w:val="514F2EE0"/>
    <w:rsid w:val="517F329F"/>
    <w:rsid w:val="51A458AF"/>
    <w:rsid w:val="51C4760A"/>
    <w:rsid w:val="51CD60D0"/>
    <w:rsid w:val="527F49C8"/>
    <w:rsid w:val="52D332CB"/>
    <w:rsid w:val="52E54E97"/>
    <w:rsid w:val="52EE0AE7"/>
    <w:rsid w:val="536967A8"/>
    <w:rsid w:val="53AB6FFE"/>
    <w:rsid w:val="53FF07F9"/>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5C2F0F"/>
    <w:rsid w:val="5D915ACD"/>
    <w:rsid w:val="5E093F5D"/>
    <w:rsid w:val="5E14032D"/>
    <w:rsid w:val="5E611270"/>
    <w:rsid w:val="5EB2026E"/>
    <w:rsid w:val="5EEF2412"/>
    <w:rsid w:val="5F5D00D1"/>
    <w:rsid w:val="5F8C3E89"/>
    <w:rsid w:val="5FA30C9C"/>
    <w:rsid w:val="5FE13E30"/>
    <w:rsid w:val="60883A59"/>
    <w:rsid w:val="60A608A8"/>
    <w:rsid w:val="61033D16"/>
    <w:rsid w:val="612F22CF"/>
    <w:rsid w:val="61F335F4"/>
    <w:rsid w:val="623E76D0"/>
    <w:rsid w:val="625B24D7"/>
    <w:rsid w:val="62CD795C"/>
    <w:rsid w:val="63825779"/>
    <w:rsid w:val="64191A38"/>
    <w:rsid w:val="6438579B"/>
    <w:rsid w:val="655749FB"/>
    <w:rsid w:val="65E5671A"/>
    <w:rsid w:val="66EA0C9A"/>
    <w:rsid w:val="66FB3BC1"/>
    <w:rsid w:val="67023348"/>
    <w:rsid w:val="6753255C"/>
    <w:rsid w:val="678F7868"/>
    <w:rsid w:val="67AF7FBD"/>
    <w:rsid w:val="67B83316"/>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B6421"/>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5A3A38"/>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2022-01-06T07:42:00Z</cp:lastPrinted>
  <dcterms:modified xsi:type="dcterms:W3CDTF">2022-02-18T03:30:11Z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