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液氧</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3月17日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2031709YY</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液氧</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spacing w:line="240" w:lineRule="atLeast"/>
        <w:ind w:firstLine="482"/>
        <w:rPr>
          <w:rFonts w:hint="eastAsia"/>
          <w:color w:val="2A2A2A"/>
          <w:sz w:val="24"/>
          <w:szCs w:val="24"/>
          <w:highlight w:val="none"/>
          <w:shd w:val="clear" w:color="auto" w:fill="FFFFFF"/>
        </w:rPr>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姜</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17681329559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动控</w:t>
      </w:r>
      <w:r>
        <w:rPr>
          <w:rFonts w:hint="eastAsia" w:ascii="宋体" w:hAnsi="宋体"/>
          <w:sz w:val="24"/>
          <w:szCs w:val="24"/>
          <w:highlight w:val="none"/>
          <w:lang w:eastAsia="zh-CN"/>
        </w:rPr>
        <w:t xml:space="preserve">部：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sz w:val="24"/>
          <w:szCs w:val="24"/>
          <w:highlight w:val="none"/>
          <w:lang w:val="en-US" w:eastAsia="zh-CN"/>
        </w:rPr>
        <w:t>桂</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13956151290</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03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23</w:t>
      </w:r>
      <w:r>
        <w:rPr>
          <w:rFonts w:ascii="宋体" w:hAnsi="宋体"/>
          <w:bCs/>
          <w:color w:val="FF0000"/>
          <w:sz w:val="24"/>
          <w:szCs w:val="24"/>
          <w:highlight w:val="none"/>
        </w:rPr>
        <w:t>日</w:t>
      </w:r>
      <w:r>
        <w:rPr>
          <w:rFonts w:hint="eastAsia" w:ascii="宋体" w:hAnsi="宋体"/>
          <w:bCs/>
          <w:color w:val="FF0000"/>
          <w:sz w:val="24"/>
          <w:szCs w:val="24"/>
          <w:highlight w:val="none"/>
        </w:rPr>
        <w:t>1</w:t>
      </w:r>
      <w:r>
        <w:rPr>
          <w:rFonts w:hint="eastAsia" w:ascii="宋体" w:hAnsi="宋体"/>
          <w:bCs/>
          <w:color w:val="FF0000"/>
          <w:sz w:val="24"/>
          <w:szCs w:val="24"/>
          <w:highlight w:val="none"/>
          <w:lang w:val="en-US" w:eastAsia="zh-CN"/>
        </w:rPr>
        <w:t>6</w:t>
      </w:r>
      <w:r>
        <w:rPr>
          <w:rFonts w:hint="eastAsia" w:ascii="宋体" w:hAnsi="宋体"/>
          <w:bCs/>
          <w:color w:val="FF0000"/>
          <w:sz w:val="24"/>
          <w:szCs w:val="24"/>
          <w:highlight w:val="none"/>
        </w:rPr>
        <w:t>:00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03月</w:t>
      </w:r>
      <w:r>
        <w:rPr>
          <w:rFonts w:hint="eastAsia" w:ascii="宋体" w:hAnsi="宋体"/>
          <w:bCs/>
          <w:color w:val="FF0000"/>
          <w:sz w:val="24"/>
          <w:szCs w:val="24"/>
          <w:highlight w:val="none"/>
          <w:lang w:val="en-US" w:eastAsia="zh-CN"/>
        </w:rPr>
        <w:t>25</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下</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13</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23</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highlight w:val="none"/>
        </w:rPr>
      </w:pPr>
      <w:r>
        <w:rPr>
          <w:rFonts w:hint="eastAsia" w:ascii="宋体" w:hAnsi="宋体"/>
          <w:sz w:val="24"/>
          <w:szCs w:val="24"/>
        </w:rPr>
        <w:t>在专业技术、设备设施、人员组成等方面具有设计、制造、质量控制、经营管理</w:t>
      </w:r>
      <w:r>
        <w:rPr>
          <w:rFonts w:hint="eastAsia" w:ascii="宋体" w:hAnsi="宋体"/>
          <w:sz w:val="24"/>
          <w:szCs w:val="24"/>
          <w:highlight w:val="none"/>
        </w:rPr>
        <w:t>的相应的资格和能力。</w:t>
      </w:r>
    </w:p>
    <w:p>
      <w:pPr>
        <w:pStyle w:val="2"/>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（3）必须有加工能力</w:t>
      </w:r>
      <w:r>
        <w:rPr>
          <w:rFonts w:hint="eastAsia" w:ascii="宋体" w:hAnsi="宋体" w:cs="Times New Roman"/>
          <w:kern w:val="2"/>
          <w:sz w:val="24"/>
          <w:szCs w:val="24"/>
          <w:highlight w:val="none"/>
          <w:lang w:val="en-US" w:eastAsia="zh-CN" w:bidi="ar-SA"/>
        </w:rPr>
        <w:t>或</w:t>
      </w:r>
      <w:r>
        <w:rPr>
          <w:rFonts w:hint="eastAsia" w:ascii="宋体" w:hAnsi="宋体" w:eastAsia="宋体" w:cs="Times New Roman"/>
          <w:kern w:val="2"/>
          <w:sz w:val="24"/>
          <w:szCs w:val="24"/>
          <w:highlight w:val="none"/>
          <w:lang w:val="en-US" w:eastAsia="zh-CN" w:bidi="ar-SA"/>
        </w:rPr>
        <w:t>一定垫资能力</w:t>
      </w:r>
      <w:r>
        <w:rPr>
          <w:rFonts w:hint="eastAsia" w:ascii="宋体" w:hAnsi="宋体" w:cs="Times New Roman"/>
          <w:kern w:val="2"/>
          <w:sz w:val="24"/>
          <w:szCs w:val="24"/>
          <w:highlight w:val="none"/>
          <w:lang w:val="en-US" w:eastAsia="zh-CN" w:bidi="ar-SA"/>
        </w:rPr>
        <w:t>。</w:t>
      </w:r>
    </w:p>
    <w:p>
      <w:pPr>
        <w:ind w:firstLine="480" w:firstLineChars="200"/>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（4）具有法律、法规和招标人规定的其他条件</w:t>
      </w:r>
      <w:r>
        <w:rPr>
          <w:rFonts w:hint="eastAsia" w:ascii="宋体" w:hAnsi="宋体" w:cs="Times New Roman"/>
          <w:kern w:val="2"/>
          <w:sz w:val="24"/>
          <w:szCs w:val="24"/>
          <w:highlight w:val="none"/>
          <w:lang w:val="en-US" w:eastAsia="zh-CN" w:bidi="ar-SA"/>
        </w:rPr>
        <w:t>。</w:t>
      </w:r>
    </w:p>
    <w:p>
      <w:pPr>
        <w:pStyle w:val="2"/>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（5）投标厂家需提供业绩合同3份。</w:t>
      </w:r>
    </w:p>
    <w:p>
      <w:pPr>
        <w:ind w:firstLine="480" w:firstLineChars="200"/>
        <w:rPr>
          <w:rFonts w:hint="default"/>
          <w:lang w:val="en-US" w:eastAsia="zh-CN"/>
        </w:rPr>
      </w:pPr>
      <w:r>
        <w:rPr>
          <w:rFonts w:hint="eastAsia" w:ascii="宋体" w:hAnsi="宋体" w:eastAsia="宋体" w:cs="Times New Roman"/>
          <w:kern w:val="2"/>
          <w:sz w:val="24"/>
          <w:szCs w:val="24"/>
          <w:highlight w:val="none"/>
          <w:lang w:val="en-US" w:eastAsia="zh-CN" w:bidi="ar-SA"/>
        </w:rPr>
        <w:t>（</w:t>
      </w:r>
      <w:r>
        <w:rPr>
          <w:rFonts w:hint="eastAsia" w:ascii="宋体" w:hAnsi="宋体" w:cs="Times New Roman"/>
          <w:kern w:val="2"/>
          <w:sz w:val="24"/>
          <w:szCs w:val="24"/>
          <w:highlight w:val="none"/>
          <w:lang w:val="en-US" w:eastAsia="zh-CN" w:bidi="ar-SA"/>
        </w:rPr>
        <w:t>6</w:t>
      </w:r>
      <w:r>
        <w:rPr>
          <w:rFonts w:hint="eastAsia" w:ascii="宋体" w:hAnsi="宋体" w:eastAsia="宋体" w:cs="Times New Roman"/>
          <w:kern w:val="2"/>
          <w:sz w:val="24"/>
          <w:szCs w:val="24"/>
          <w:highlight w:val="none"/>
          <w:lang w:val="en-US" w:eastAsia="zh-CN" w:bidi="ar-SA"/>
        </w:rPr>
        <w:t>）</w:t>
      </w:r>
      <w:r>
        <w:rPr>
          <w:rFonts w:hint="eastAsia" w:ascii="宋体" w:hAnsi="宋体" w:cs="Times New Roman"/>
          <w:kern w:val="2"/>
          <w:sz w:val="24"/>
          <w:szCs w:val="24"/>
          <w:highlight w:val="none"/>
          <w:lang w:val="en-US" w:eastAsia="zh-CN" w:bidi="ar-SA"/>
        </w:rPr>
        <w:t>投标方提供危险化学品经营许可证。</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w:t>
      </w:r>
      <w:r>
        <w:rPr>
          <w:rFonts w:hint="eastAsia" w:ascii="宋体" w:hAnsi="宋体"/>
          <w:sz w:val="24"/>
          <w:szCs w:val="24"/>
          <w:lang w:eastAsia="zh-CN"/>
        </w:rPr>
        <w:t>、开户许可证、</w:t>
      </w:r>
      <w:r>
        <w:rPr>
          <w:rFonts w:hint="eastAsia" w:ascii="宋体" w:hAnsi="宋体" w:cs="Times New Roman"/>
          <w:kern w:val="2"/>
          <w:sz w:val="24"/>
          <w:szCs w:val="24"/>
          <w:highlight w:val="none"/>
          <w:lang w:val="en-US" w:eastAsia="zh-CN" w:bidi="ar-SA"/>
        </w:rPr>
        <w:t>危险化学品经营许可证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560" w:firstLineChars="200"/>
        <w:rPr>
          <w:rFonts w:hint="eastAsia" w:ascii="宋体" w:hAnsi="宋体" w:cs="仿宋_GB2312"/>
          <w:color w:val="000000" w:themeColor="text1"/>
          <w:sz w:val="28"/>
          <w:szCs w:val="28"/>
          <w:lang w:val="en-US" w:eastAsia="zh-CN"/>
        </w:rPr>
      </w:pPr>
      <w:r>
        <w:rPr>
          <w:rFonts w:hint="eastAsia" w:ascii="宋体" w:hAnsi="宋体" w:cs="仿宋_GB2312"/>
          <w:color w:val="000000" w:themeColor="text1"/>
          <w:sz w:val="28"/>
          <w:szCs w:val="28"/>
        </w:rPr>
        <w:t>1、付款方式：货到</w:t>
      </w:r>
      <w:r>
        <w:rPr>
          <w:rFonts w:hint="eastAsia" w:ascii="宋体" w:hAnsi="宋体" w:cs="仿宋_GB2312"/>
          <w:color w:val="000000" w:themeColor="text1"/>
          <w:sz w:val="28"/>
          <w:szCs w:val="28"/>
          <w:lang w:val="en-US" w:eastAsia="zh-CN"/>
        </w:rPr>
        <w:t>经需方业主单位验收合格后</w:t>
      </w:r>
      <w:r>
        <w:rPr>
          <w:rFonts w:hint="eastAsia" w:ascii="宋体" w:hAnsi="宋体" w:cs="仿宋_GB2312"/>
          <w:color w:val="000000" w:themeColor="text1"/>
          <w:sz w:val="28"/>
          <w:szCs w:val="28"/>
        </w:rPr>
        <w:t>发票入账，</w:t>
      </w:r>
      <w:r>
        <w:rPr>
          <w:rFonts w:hint="eastAsia" w:ascii="宋体" w:hAnsi="宋体" w:cs="仿宋_GB2312"/>
          <w:color w:val="000000" w:themeColor="text1"/>
          <w:sz w:val="28"/>
          <w:szCs w:val="28"/>
          <w:lang w:val="en-US" w:eastAsia="zh-CN"/>
        </w:rPr>
        <w:t>次月</w:t>
      </w:r>
      <w:r>
        <w:rPr>
          <w:rFonts w:hint="eastAsia" w:ascii="宋体" w:hAnsi="宋体" w:cs="仿宋_GB2312"/>
          <w:color w:val="000000" w:themeColor="text1"/>
          <w:sz w:val="28"/>
          <w:szCs w:val="28"/>
        </w:rPr>
        <w:t>付款</w:t>
      </w:r>
      <w:r>
        <w:rPr>
          <w:rFonts w:hint="eastAsia" w:ascii="宋体" w:hAnsi="宋体" w:cs="仿宋_GB2312"/>
          <w:color w:val="000000" w:themeColor="text1"/>
          <w:sz w:val="28"/>
          <w:szCs w:val="28"/>
          <w:lang w:eastAsia="zh-CN"/>
        </w:rPr>
        <w:t>。</w:t>
      </w:r>
    </w:p>
    <w:p>
      <w:pPr>
        <w:spacing w:line="440" w:lineRule="exact"/>
        <w:ind w:firstLine="560" w:firstLineChars="200"/>
        <w:rPr>
          <w:rFonts w:hint="eastAsia" w:ascii="宋体" w:hAnsi="宋体" w:cs="仿宋_GB2312"/>
          <w:color w:val="000000" w:themeColor="text1"/>
          <w:sz w:val="28"/>
          <w:szCs w:val="28"/>
        </w:rPr>
      </w:pPr>
      <w:r>
        <w:rPr>
          <w:rFonts w:hint="eastAsia" w:ascii="宋体" w:hAnsi="宋体" w:cs="仿宋_GB2312"/>
          <w:color w:val="000000" w:themeColor="text1"/>
          <w:sz w:val="28"/>
          <w:szCs w:val="28"/>
        </w:rPr>
        <w:t>2、结算方式：</w:t>
      </w:r>
      <w:r>
        <w:rPr>
          <w:rFonts w:hint="eastAsia" w:ascii="宋体" w:hAnsi="宋体" w:cs="仿宋_GB2312"/>
          <w:color w:val="000000" w:themeColor="text1"/>
          <w:sz w:val="28"/>
          <w:szCs w:val="28"/>
          <w:lang w:val="en-US" w:eastAsia="zh-CN"/>
        </w:rPr>
        <w:t>电汇</w:t>
      </w:r>
      <w:r>
        <w:rPr>
          <w:rFonts w:hint="eastAsia" w:ascii="宋体" w:hAnsi="宋体" w:cs="仿宋_GB2312"/>
          <w:color w:val="000000" w:themeColor="text1"/>
          <w:sz w:val="28"/>
          <w:szCs w:val="28"/>
        </w:rPr>
        <w:t>。</w:t>
      </w:r>
    </w:p>
    <w:p>
      <w:pPr>
        <w:spacing w:line="440" w:lineRule="exact"/>
        <w:ind w:firstLine="560" w:firstLineChars="200"/>
        <w:rPr>
          <w:rFonts w:hint="eastAsia"/>
        </w:rPr>
      </w:pPr>
      <w:r>
        <w:rPr>
          <w:rFonts w:hint="eastAsia" w:ascii="宋体" w:hAnsi="宋体" w:cs="仿宋_GB2312"/>
          <w:color w:val="000000" w:themeColor="text1"/>
          <w:sz w:val="28"/>
          <w:szCs w:val="28"/>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hint="eastAsia" w:ascii="宋体" w:hAnsi="宋体" w:eastAsia="宋体" w:cs="宋体"/>
          <w:sz w:val="28"/>
          <w:szCs w:val="28"/>
          <w:highlight w:val="none"/>
        </w:rPr>
      </w:pPr>
      <w:r>
        <w:rPr>
          <w:rFonts w:hint="eastAsia" w:ascii="宋体" w:hAnsi="宋体" w:eastAsia="宋体" w:cs="宋体"/>
          <w:sz w:val="28"/>
          <w:szCs w:val="28"/>
          <w:highlight w:val="none"/>
        </w:rPr>
        <w:t>本次招标采取综合评分的方式</w:t>
      </w:r>
      <w:r>
        <w:rPr>
          <w:rFonts w:hint="eastAsia" w:ascii="宋体" w:hAnsi="宋体" w:eastAsia="宋体" w:cs="宋体"/>
          <w:sz w:val="28"/>
          <w:szCs w:val="28"/>
          <w:highlight w:val="none"/>
          <w:lang w:val="en-US" w:eastAsia="zh-CN"/>
        </w:rPr>
        <w:t>分两个标段</w:t>
      </w:r>
      <w:r>
        <w:rPr>
          <w:rFonts w:hint="eastAsia" w:ascii="宋体" w:hAnsi="宋体" w:eastAsia="宋体" w:cs="宋体"/>
          <w:sz w:val="28"/>
          <w:szCs w:val="28"/>
          <w:highlight w:val="none"/>
        </w:rPr>
        <w:t>进行评标。</w:t>
      </w:r>
    </w:p>
    <w:p>
      <w:pPr>
        <w:ind w:left="420" w:leftChars="200" w:firstLine="843" w:firstLineChars="300"/>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rPr>
        <w:t>评分标准：</w:t>
      </w:r>
      <w:r>
        <w:rPr>
          <w:rFonts w:hint="eastAsia" w:ascii="宋体" w:hAnsi="宋体" w:eastAsia="宋体" w:cs="宋体"/>
          <w:sz w:val="28"/>
          <w:szCs w:val="28"/>
          <w:highlight w:val="none"/>
        </w:rPr>
        <w:t>由评标委员会按</w:t>
      </w:r>
      <w:r>
        <w:rPr>
          <w:rFonts w:hint="eastAsia" w:ascii="宋体" w:hAnsi="宋体" w:eastAsia="宋体" w:cs="宋体"/>
          <w:b/>
          <w:sz w:val="28"/>
          <w:szCs w:val="28"/>
          <w:highlight w:val="none"/>
          <w:lang w:val="en-US" w:eastAsia="zh-CN"/>
        </w:rPr>
        <w:t>C</w:t>
      </w:r>
      <w:r>
        <w:rPr>
          <w:rFonts w:hint="eastAsia" w:ascii="宋体" w:hAnsi="宋体" w:eastAsia="宋体" w:cs="宋体"/>
          <w:b/>
          <w:sz w:val="28"/>
          <w:szCs w:val="28"/>
          <w:highlight w:val="none"/>
        </w:rPr>
        <w:t>类</w:t>
      </w:r>
      <w:r>
        <w:rPr>
          <w:rFonts w:hint="eastAsia" w:ascii="宋体" w:hAnsi="宋体" w:eastAsia="宋体" w:cs="宋体"/>
          <w:sz w:val="28"/>
          <w:szCs w:val="28"/>
          <w:highlight w:val="none"/>
        </w:rPr>
        <w:t xml:space="preserve">物资进行评分。按分数从高到低顺序进行推荐中标候选人。价格：满分 </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0 分。满足招标文件要求的前提下，取所有投标方有效报价的最低价作为评标基准价，其得分为 </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0 分，其他得分为：价格分=</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0*评标基准价÷有效报价。质量：满分 </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 分。技术方案及质量没有响应招标文件的 投标将被否决。质量响应招标文件 9 分；技术方案及性能配置或性 能指标 17 分；产品寿命或易损件价格及提供图纸 3 分；相关专利 1 分（提供与招标项目相关的专利1分）</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 xml:space="preserve">资质、装备及工艺技术水平：满分 5 分。资质 1 分；公 司规模及人员构成 1 分；企业装备、加工能力 </w:t>
      </w:r>
      <w:r>
        <w:rPr>
          <w:rFonts w:hint="eastAsia" w:ascii="宋体" w:hAnsi="宋体" w:cs="宋体"/>
          <w:sz w:val="28"/>
          <w:szCs w:val="28"/>
          <w:highlight w:val="none"/>
          <w:lang w:val="en-US" w:eastAsia="zh-CN"/>
        </w:rPr>
        <w:t>1</w:t>
      </w:r>
      <w:bookmarkStart w:id="0" w:name="_GoBack"/>
      <w:bookmarkEnd w:id="0"/>
      <w:r>
        <w:rPr>
          <w:rFonts w:hint="eastAsia" w:ascii="宋体" w:hAnsi="宋体" w:eastAsia="宋体" w:cs="宋体"/>
          <w:sz w:val="28"/>
          <w:szCs w:val="28"/>
          <w:highlight w:val="none"/>
        </w:rPr>
        <w:t xml:space="preserve"> 分；工艺流程及技术水平 1 分；相关业绩 1 分(类似业绩每项 1 分，最高 1 分)。服务、工期及资金状况：满分 15 分。制作工期 4 分；售 后服务 4 分；资金状况 2 分；付款方式 5 分（完全响应我方要求的</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分，其他方式，由评委根据具体情况商讨分数）</w:t>
      </w:r>
      <w:r>
        <w:rPr>
          <w:rFonts w:hint="eastAsia" w:ascii="宋体" w:hAnsi="宋体" w:eastAsia="宋体" w:cs="宋体"/>
          <w:sz w:val="28"/>
          <w:szCs w:val="28"/>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本次招标项目为液氧，具体如下：详见附件资料：</w:t>
      </w:r>
    </w:p>
    <w:tbl>
      <w:tblPr>
        <w:tblStyle w:val="10"/>
        <w:tblW w:w="9069"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46"/>
        <w:gridCol w:w="1645"/>
        <w:gridCol w:w="1100"/>
        <w:gridCol w:w="1505"/>
        <w:gridCol w:w="12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354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64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10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单位</w:t>
            </w:r>
          </w:p>
        </w:tc>
        <w:tc>
          <w:tcPr>
            <w:tcW w:w="150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kern w:val="2"/>
                <w:sz w:val="21"/>
                <w:lang w:val="en-US" w:eastAsia="zh-CN" w:bidi="ar-SA"/>
              </w:rPr>
            </w:pPr>
            <w:r>
              <w:rPr>
                <w:rFonts w:hint="eastAsia" w:ascii="仿宋_GB2312" w:hAnsi="仿宋_GB2312" w:eastAsia="仿宋_GB2312" w:cs="仿宋_GB2312"/>
              </w:rPr>
              <w:t>物资类别</w:t>
            </w:r>
          </w:p>
        </w:tc>
        <w:tc>
          <w:tcPr>
            <w:tcW w:w="127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354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液氧</w:t>
            </w:r>
          </w:p>
        </w:tc>
        <w:tc>
          <w:tcPr>
            <w:tcW w:w="164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2000</w:t>
            </w:r>
          </w:p>
        </w:tc>
        <w:tc>
          <w:tcPr>
            <w:tcW w:w="1100" w:type="dxa"/>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cs="Times New Roman"/>
                <w:b/>
                <w:color w:val="FF0000"/>
                <w:sz w:val="32"/>
                <w:szCs w:val="32"/>
                <w:lang w:val="en-US" w:eastAsia="zh-CN"/>
              </w:rPr>
            </w:pPr>
            <w:r>
              <w:rPr>
                <w:rFonts w:hint="eastAsia" w:ascii="宋体" w:hAnsi="宋体" w:cs="Times New Roman"/>
                <w:b/>
                <w:color w:val="FF0000"/>
                <w:sz w:val="32"/>
                <w:szCs w:val="32"/>
                <w:lang w:val="en-US" w:eastAsia="zh-CN"/>
              </w:rPr>
              <w:t>吨</w:t>
            </w:r>
          </w:p>
        </w:tc>
        <w:tc>
          <w:tcPr>
            <w:tcW w:w="1505" w:type="dxa"/>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eastAsia="宋体" w:cs="Times New Roman"/>
                <w:b/>
                <w:color w:val="FF0000"/>
                <w:kern w:val="2"/>
                <w:sz w:val="32"/>
                <w:szCs w:val="32"/>
                <w:lang w:val="en-US" w:eastAsia="zh-CN" w:bidi="ar-SA"/>
              </w:rPr>
            </w:pPr>
            <w:r>
              <w:rPr>
                <w:rFonts w:hint="eastAsia" w:ascii="宋体" w:hAnsi="宋体" w:cs="Times New Roman"/>
                <w:b/>
                <w:color w:val="FF0000"/>
                <w:sz w:val="32"/>
                <w:szCs w:val="32"/>
                <w:lang w:val="en-US" w:eastAsia="zh-CN"/>
              </w:rPr>
              <w:t>C</w:t>
            </w:r>
          </w:p>
        </w:tc>
        <w:tc>
          <w:tcPr>
            <w:tcW w:w="1273" w:type="dxa"/>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cs="Times New Roman"/>
                <w:b/>
                <w:color w:val="FF0000"/>
                <w:sz w:val="32"/>
                <w:szCs w:val="32"/>
                <w:lang w:val="en-US" w:eastAsia="zh-CN"/>
              </w:rPr>
            </w:pPr>
          </w:p>
        </w:tc>
      </w:tr>
    </w:tbl>
    <w:p>
      <w:pPr>
        <w:pStyle w:val="2"/>
        <w:rPr>
          <w:rFonts w:hint="eastAsia"/>
          <w:lang w:val="en-US" w:eastAsia="zh-CN"/>
        </w:rPr>
      </w:pP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液氧纯度≥99.5%。</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满足需方使用要求，按照需方通知送货。</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投标方提供危险化学品经营许可证。</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投标方需提供业绩合同3份。</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所报物资单价为含13％增值税、含运费价格。</w:t>
      </w:r>
    </w:p>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3月17日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液氧</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4E2157A"/>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91039B0"/>
    <w:rsid w:val="0A205F87"/>
    <w:rsid w:val="0A823C2F"/>
    <w:rsid w:val="0B6D4325"/>
    <w:rsid w:val="0B8301A2"/>
    <w:rsid w:val="0B982FFA"/>
    <w:rsid w:val="0BFF25BD"/>
    <w:rsid w:val="0C9D0D96"/>
    <w:rsid w:val="0CA62D9D"/>
    <w:rsid w:val="0CBC295F"/>
    <w:rsid w:val="0CE134EE"/>
    <w:rsid w:val="0D1E2C33"/>
    <w:rsid w:val="0D51069C"/>
    <w:rsid w:val="0D723A6B"/>
    <w:rsid w:val="0DA20582"/>
    <w:rsid w:val="0DF07D84"/>
    <w:rsid w:val="0E497616"/>
    <w:rsid w:val="0E842CB1"/>
    <w:rsid w:val="0F0803D8"/>
    <w:rsid w:val="0F1B3D92"/>
    <w:rsid w:val="0F347211"/>
    <w:rsid w:val="0F694D72"/>
    <w:rsid w:val="0FAB538A"/>
    <w:rsid w:val="100E76C7"/>
    <w:rsid w:val="103F0670"/>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937FDF"/>
    <w:rsid w:val="1EF12D6D"/>
    <w:rsid w:val="1F4242F7"/>
    <w:rsid w:val="1F493FD6"/>
    <w:rsid w:val="1F574444"/>
    <w:rsid w:val="1F802445"/>
    <w:rsid w:val="1F9C7C18"/>
    <w:rsid w:val="1FCE30BE"/>
    <w:rsid w:val="201B0D35"/>
    <w:rsid w:val="206D22B7"/>
    <w:rsid w:val="20A32AEB"/>
    <w:rsid w:val="20C52302"/>
    <w:rsid w:val="210E6638"/>
    <w:rsid w:val="21133B37"/>
    <w:rsid w:val="21534F77"/>
    <w:rsid w:val="21830930"/>
    <w:rsid w:val="21A2160C"/>
    <w:rsid w:val="21C14169"/>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7D019DA"/>
    <w:rsid w:val="282D1ACD"/>
    <w:rsid w:val="288D3DC5"/>
    <w:rsid w:val="28CC316F"/>
    <w:rsid w:val="28D66C24"/>
    <w:rsid w:val="28E2171B"/>
    <w:rsid w:val="290A0094"/>
    <w:rsid w:val="29401D6D"/>
    <w:rsid w:val="2959266F"/>
    <w:rsid w:val="2A225DF1"/>
    <w:rsid w:val="2A443FBA"/>
    <w:rsid w:val="2A617E74"/>
    <w:rsid w:val="2A955F66"/>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69220C"/>
    <w:rsid w:val="30CA3841"/>
    <w:rsid w:val="3130279D"/>
    <w:rsid w:val="320F084E"/>
    <w:rsid w:val="322C2414"/>
    <w:rsid w:val="32B01E99"/>
    <w:rsid w:val="32B83268"/>
    <w:rsid w:val="32D810E7"/>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6378A9"/>
    <w:rsid w:val="4886051D"/>
    <w:rsid w:val="48DB7B25"/>
    <w:rsid w:val="48FD590D"/>
    <w:rsid w:val="49280B38"/>
    <w:rsid w:val="493B3AD2"/>
    <w:rsid w:val="494E52FD"/>
    <w:rsid w:val="49555670"/>
    <w:rsid w:val="498E20D3"/>
    <w:rsid w:val="49AF7A8B"/>
    <w:rsid w:val="49C70B56"/>
    <w:rsid w:val="49F03C52"/>
    <w:rsid w:val="49F60A04"/>
    <w:rsid w:val="4A6C696D"/>
    <w:rsid w:val="4A8208D9"/>
    <w:rsid w:val="4AD056CA"/>
    <w:rsid w:val="4B1A4200"/>
    <w:rsid w:val="4B222474"/>
    <w:rsid w:val="4B5A6867"/>
    <w:rsid w:val="4B635392"/>
    <w:rsid w:val="4B9C3E7A"/>
    <w:rsid w:val="4BA21255"/>
    <w:rsid w:val="4BAF6616"/>
    <w:rsid w:val="4BC539BB"/>
    <w:rsid w:val="4C0C0983"/>
    <w:rsid w:val="4C442BFE"/>
    <w:rsid w:val="4C7E3A40"/>
    <w:rsid w:val="4CA167AC"/>
    <w:rsid w:val="4CA57EEC"/>
    <w:rsid w:val="4CAC16D1"/>
    <w:rsid w:val="4D275349"/>
    <w:rsid w:val="4D2C242E"/>
    <w:rsid w:val="4DC66F68"/>
    <w:rsid w:val="4E333D4F"/>
    <w:rsid w:val="4E402B66"/>
    <w:rsid w:val="4F2953A8"/>
    <w:rsid w:val="4F561931"/>
    <w:rsid w:val="508F41A9"/>
    <w:rsid w:val="50C93520"/>
    <w:rsid w:val="50F91817"/>
    <w:rsid w:val="51A458AF"/>
    <w:rsid w:val="51B20F3F"/>
    <w:rsid w:val="51C400D5"/>
    <w:rsid w:val="522A6D6D"/>
    <w:rsid w:val="52EE0AE7"/>
    <w:rsid w:val="535208F1"/>
    <w:rsid w:val="536C262F"/>
    <w:rsid w:val="536D4073"/>
    <w:rsid w:val="53B74312"/>
    <w:rsid w:val="53E43F94"/>
    <w:rsid w:val="53F66457"/>
    <w:rsid w:val="54067FE7"/>
    <w:rsid w:val="54662BFB"/>
    <w:rsid w:val="546A505A"/>
    <w:rsid w:val="554C057B"/>
    <w:rsid w:val="55575FD1"/>
    <w:rsid w:val="5580342D"/>
    <w:rsid w:val="55DF64B5"/>
    <w:rsid w:val="56466BB0"/>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9C74B1F"/>
    <w:rsid w:val="5A02081D"/>
    <w:rsid w:val="5A0C5522"/>
    <w:rsid w:val="5A16003F"/>
    <w:rsid w:val="5A2E1C02"/>
    <w:rsid w:val="5A841833"/>
    <w:rsid w:val="5AB00440"/>
    <w:rsid w:val="5B065080"/>
    <w:rsid w:val="5B1D2529"/>
    <w:rsid w:val="5B35349E"/>
    <w:rsid w:val="5BA959B9"/>
    <w:rsid w:val="5C4E5BB5"/>
    <w:rsid w:val="5C58252A"/>
    <w:rsid w:val="5C761533"/>
    <w:rsid w:val="5D173705"/>
    <w:rsid w:val="5D1B4B8A"/>
    <w:rsid w:val="5D235C93"/>
    <w:rsid w:val="5D29641E"/>
    <w:rsid w:val="5DB22A0D"/>
    <w:rsid w:val="5DCF374A"/>
    <w:rsid w:val="5E1F3B6D"/>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48D7D30"/>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B4BF1"/>
    <w:rsid w:val="67CD7DD6"/>
    <w:rsid w:val="67D90E17"/>
    <w:rsid w:val="683F3B64"/>
    <w:rsid w:val="68985C4A"/>
    <w:rsid w:val="69266C60"/>
    <w:rsid w:val="695E0A51"/>
    <w:rsid w:val="69A32240"/>
    <w:rsid w:val="6AE713EB"/>
    <w:rsid w:val="6B912AE5"/>
    <w:rsid w:val="6BB603AF"/>
    <w:rsid w:val="6BDE4C50"/>
    <w:rsid w:val="6BF2040D"/>
    <w:rsid w:val="6C332FD3"/>
    <w:rsid w:val="6C7B13C4"/>
    <w:rsid w:val="6CA73029"/>
    <w:rsid w:val="6CA824D7"/>
    <w:rsid w:val="6CB6289B"/>
    <w:rsid w:val="6CEE6E5F"/>
    <w:rsid w:val="6D7F552C"/>
    <w:rsid w:val="6D8A7502"/>
    <w:rsid w:val="6D8C6A01"/>
    <w:rsid w:val="6E4F66B0"/>
    <w:rsid w:val="6E93756A"/>
    <w:rsid w:val="6ED71557"/>
    <w:rsid w:val="6F1F6C63"/>
    <w:rsid w:val="6F654899"/>
    <w:rsid w:val="6F8D2AC6"/>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070F3B"/>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AFB3C28"/>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5A3736"/>
    <w:rsid w:val="7E7C7834"/>
    <w:rsid w:val="7EA83C8C"/>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20</TotalTime>
  <ScaleCrop>false</ScaleCrop>
  <LinksUpToDate>false</LinksUpToDate>
  <CharactersWithSpaces>5419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2022-03-17T12:04:49Z</cp:lastPrinted>
  <dcterms:modified xsi:type="dcterms:W3CDTF">2022-03-17T12:05:38Z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D3894DA2359E4D86A6EC87FD46198235</vt:lpwstr>
  </property>
</Properties>
</file>