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cs="Times New Roman"/>
          <w:b/>
          <w:sz w:val="44"/>
          <w:szCs w:val="44"/>
          <w:lang w:val="en-US" w:eastAsia="zh-CN"/>
        </w:rPr>
        <w:t>混凝土枕木</w:t>
      </w:r>
      <w:r>
        <w:rPr>
          <w:rFonts w:hint="eastAsia" w:ascii="宋体" w:hAnsi="宋体" w:cs="Times New Roman"/>
          <w:b/>
          <w:sz w:val="44"/>
          <w:szCs w:val="44"/>
        </w:rPr>
        <w:t>招</w:t>
      </w:r>
      <w:r>
        <w:rPr>
          <w:rFonts w:hint="eastAsia" w:ascii="宋体" w:hAnsi="宋体"/>
          <w:b/>
          <w:sz w:val="44"/>
          <w:szCs w:val="44"/>
        </w:rPr>
        <w:t>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6</w:t>
      </w:r>
      <w:r>
        <w:rPr>
          <w:rFonts w:hint="eastAsia"/>
          <w:color w:val="000000"/>
          <w:sz w:val="24"/>
          <w:szCs w:val="24"/>
        </w:rPr>
        <w:t>日</w:t>
      </w:r>
    </w:p>
    <w:p>
      <w:pPr>
        <w:spacing w:line="240" w:lineRule="atLeast"/>
        <w:rPr>
          <w:rFonts w:hint="default" w:ascii="仿宋_GB2312" w:eastAsia="仿宋_GB2312"/>
          <w:bCs/>
          <w:sz w:val="24"/>
          <w:szCs w:val="24"/>
          <w:highlight w:val="none"/>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ZZCY-2022-04-01-026</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混凝土枕木</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13635538896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运  输  部：       孙  工    15555392672</w:t>
      </w:r>
    </w:p>
    <w:p>
      <w:pPr>
        <w:pStyle w:val="2"/>
        <w:rPr>
          <w:rFonts w:hint="default"/>
          <w:lang w:val="en-US" w:eastAsia="zh-CN"/>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4</w:t>
      </w:r>
      <w:r>
        <w:rPr>
          <w:rFonts w:hint="eastAsia" w:ascii="宋体" w:hAnsi="宋体"/>
          <w:bCs/>
          <w:color w:val="FF0000"/>
          <w:sz w:val="24"/>
          <w:szCs w:val="24"/>
        </w:rPr>
        <w:t>月</w:t>
      </w:r>
      <w:r>
        <w:rPr>
          <w:rFonts w:hint="eastAsia" w:ascii="宋体" w:hAnsi="宋体"/>
          <w:bCs/>
          <w:color w:val="FF0000"/>
          <w:sz w:val="24"/>
          <w:szCs w:val="24"/>
          <w:lang w:val="en-US" w:eastAsia="zh-CN"/>
        </w:rPr>
        <w:t>25</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28</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4</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25</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ascii="宋体" w:hAnsi="宋体"/>
          <w:sz w:val="24"/>
          <w:szCs w:val="24"/>
          <w:highlight w:val="none"/>
        </w:rPr>
      </w:pPr>
      <w:r>
        <w:rPr>
          <w:rFonts w:hint="eastAsia" w:asciiTheme="minorEastAsia" w:hAnsiTheme="minorEastAsia" w:eastAsiaTheme="minorEastAsia"/>
          <w:sz w:val="24"/>
          <w:szCs w:val="24"/>
          <w:lang w:val="en-US" w:eastAsia="zh-CN"/>
        </w:rPr>
        <w:t>提供近三年相关</w:t>
      </w:r>
      <w:r>
        <w:rPr>
          <w:rFonts w:hint="eastAsia" w:asciiTheme="minorEastAsia" w:hAnsiTheme="minorEastAsia" w:eastAsiaTheme="minorEastAsia"/>
          <w:sz w:val="24"/>
          <w:szCs w:val="24"/>
        </w:rPr>
        <w:t>供货业绩</w:t>
      </w:r>
      <w:r>
        <w:rPr>
          <w:rFonts w:hint="eastAsia" w:asciiTheme="minorEastAsia" w:hAnsiTheme="minorEastAsia" w:eastAsiaTheme="minorEastAsia"/>
          <w:sz w:val="24"/>
          <w:szCs w:val="24"/>
          <w:lang w:val="en-US" w:eastAsia="zh-CN"/>
        </w:rPr>
        <w:t>2-3份</w:t>
      </w:r>
      <w:r>
        <w:rPr>
          <w:rFonts w:hint="eastAsia"/>
          <w:bCs/>
          <w:sz w:val="28"/>
          <w:szCs w:val="28"/>
          <w:lang w:val="en-US" w:eastAsia="zh-CN"/>
        </w:rPr>
        <w:t>。</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numPr>
          <w:ilvl w:val="0"/>
          <w:numId w:val="0"/>
        </w:numPr>
        <w:ind w:left="420" w:leftChars="0"/>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0070C0"/>
        </w:rPr>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FF0000"/>
          <w:sz w:val="24"/>
          <w:szCs w:val="24"/>
        </w:rPr>
      </w:pPr>
      <w:r>
        <w:rPr>
          <w:rFonts w:hint="eastAsia" w:ascii="宋体" w:hAnsi="宋体"/>
          <w:bCs/>
          <w:sz w:val="24"/>
          <w:szCs w:val="24"/>
          <w:lang w:val="en-US" w:eastAsia="zh-CN"/>
        </w:rPr>
        <w:t>12.</w:t>
      </w:r>
      <w:r>
        <w:rPr>
          <w:rFonts w:hint="eastAsia" w:ascii="宋体" w:hAnsi="宋体" w:cs="宋体"/>
          <w:color w:val="FF0000"/>
          <w:sz w:val="24"/>
          <w:szCs w:val="24"/>
          <w:lang w:val="en-US" w:eastAsia="zh-CN"/>
        </w:rPr>
        <w:t>被</w:t>
      </w:r>
      <w:r>
        <w:rPr>
          <w:rFonts w:ascii="宋体" w:hAnsi="宋体" w:eastAsia="宋体" w:cs="宋体"/>
          <w:color w:val="FF0000"/>
          <w:sz w:val="24"/>
          <w:szCs w:val="24"/>
        </w:rPr>
        <w:t>国家公共信用机构(</w:t>
      </w:r>
      <w:r>
        <w:rPr>
          <w:rFonts w:ascii="宋体" w:hAnsi="宋体" w:eastAsia="宋体" w:cs="宋体"/>
          <w:strike w:val="0"/>
          <w:dstrike w:val="0"/>
          <w:color w:val="FF0000"/>
          <w:sz w:val="24"/>
          <w:szCs w:val="24"/>
        </w:rPr>
        <w:t>国家公共信用信息中心</w:t>
      </w:r>
      <w:r>
        <w:rPr>
          <w:rFonts w:hint="eastAsia" w:ascii="宋体" w:hAnsi="宋体" w:cs="宋体"/>
          <w:strike w:val="0"/>
          <w:dstrike w:val="0"/>
          <w:color w:val="FF0000"/>
          <w:sz w:val="24"/>
          <w:szCs w:val="24"/>
          <w:lang w:eastAsia="zh-CN"/>
        </w:rPr>
        <w:t>、</w:t>
      </w:r>
      <w:r>
        <w:rPr>
          <w:rFonts w:hint="eastAsia" w:ascii="宋体" w:hAnsi="宋体" w:cs="宋体"/>
          <w:color w:val="FF0000"/>
          <w:sz w:val="24"/>
          <w:szCs w:val="24"/>
          <w:lang w:val="en-US" w:eastAsia="zh-CN"/>
        </w:rPr>
        <w:t>信用中国</w:t>
      </w:r>
      <w:r>
        <w:rPr>
          <w:rFonts w:ascii="宋体" w:hAnsi="宋体" w:eastAsia="宋体" w:cs="宋体"/>
          <w:color w:val="FF0000"/>
          <w:sz w:val="24"/>
          <w:szCs w:val="24"/>
        </w:rPr>
        <w:t xml:space="preserve">）列入失信 </w:t>
      </w:r>
      <w:r>
        <w:rPr>
          <w:rFonts w:hint="eastAsia" w:ascii="宋体" w:hAnsi="宋体" w:cs="宋体"/>
          <w:color w:val="FF0000"/>
          <w:sz w:val="24"/>
          <w:szCs w:val="24"/>
          <w:lang w:val="en-US" w:eastAsia="zh-CN"/>
        </w:rPr>
        <w:t xml:space="preserve">    </w:t>
      </w:r>
    </w:p>
    <w:p>
      <w:pPr>
        <w:pStyle w:val="2"/>
        <w:ind w:firstLine="720" w:firstLineChars="300"/>
        <w:rPr>
          <w:rFonts w:hint="default"/>
          <w:lang w:val="en-US" w:eastAsia="zh-CN"/>
        </w:rPr>
      </w:pPr>
      <w:r>
        <w:rPr>
          <w:rFonts w:ascii="宋体" w:hAnsi="宋体" w:eastAsia="宋体" w:cs="宋体"/>
          <w:color w:val="FF0000"/>
          <w:sz w:val="24"/>
          <w:szCs w:val="24"/>
        </w:rPr>
        <w:t>名单的企业或个人实际控制的企业</w:t>
      </w:r>
      <w:r>
        <w:rPr>
          <w:rFonts w:hint="eastAsia" w:ascii="宋体" w:hAnsi="宋体" w:cs="宋体"/>
          <w:bCs/>
          <w:color w:val="FF0000"/>
          <w:sz w:val="24"/>
          <w:szCs w:val="24"/>
          <w:lang w:val="en-US" w:eastAsia="zh-CN"/>
        </w:rPr>
        <w:t>。</w:t>
      </w:r>
    </w:p>
    <w:p>
      <w:pPr>
        <w:numPr>
          <w:ilvl w:val="0"/>
          <w:numId w:val="7"/>
        </w:numPr>
        <w:spacing w:line="360" w:lineRule="auto"/>
        <w:ind w:left="480"/>
        <w:rPr>
          <w:rFonts w:hint="eastAsia" w:ascii="宋体" w:hAnsi="宋体"/>
          <w:bCs/>
          <w:sz w:val="24"/>
          <w:szCs w:val="24"/>
        </w:rPr>
      </w:pPr>
      <w:r>
        <w:rPr>
          <w:rFonts w:hint="eastAsia" w:ascii="宋体" w:hAnsi="宋体"/>
          <w:bCs/>
          <w:sz w:val="24"/>
          <w:szCs w:val="24"/>
        </w:rPr>
        <w:t>投标文件有其他不符合招标文件实质性要求的或与招标文件有严重背离的。</w:t>
      </w:r>
    </w:p>
    <w:p>
      <w:pPr>
        <w:pStyle w:val="2"/>
        <w:widowControl w:val="0"/>
        <w:numPr>
          <w:ilvl w:val="0"/>
          <w:numId w:val="0"/>
        </w:numPr>
        <w:spacing w:after="120"/>
        <w:jc w:val="both"/>
      </w:pP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拟</w:t>
      </w:r>
      <w:bookmarkStart w:id="0" w:name="_GoBack"/>
      <w:bookmarkEnd w:id="0"/>
      <w:r>
        <w:rPr>
          <w:rFonts w:hint="eastAsia" w:asciiTheme="minorEastAsia" w:hAnsiTheme="minorEastAsia" w:eastAsiaTheme="minorEastAsia"/>
          <w:sz w:val="24"/>
          <w:szCs w:val="24"/>
        </w:rPr>
        <w:t>付款方式：货到验收合</w:t>
      </w:r>
      <w:r>
        <w:rPr>
          <w:rFonts w:hint="eastAsia" w:ascii="宋体" w:hAnsi="宋体" w:eastAsia="宋体" w:cs="宋体"/>
          <w:b w:val="0"/>
          <w:bCs w:val="0"/>
          <w:sz w:val="24"/>
          <w:szCs w:val="24"/>
        </w:rPr>
        <w:t>格后分批付款，质保金10%。，报价为税到需方场地价</w:t>
      </w:r>
      <w:r>
        <w:rPr>
          <w:rFonts w:hint="eastAsia" w:ascii="宋体" w:hAnsi="宋体" w:eastAsia="宋体" w:cs="宋体"/>
          <w:b w:val="0"/>
          <w:bCs w:val="0"/>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Theme="minorEastAsia" w:hAnsiTheme="minorEastAsia" w:eastAsiaTheme="minorEastAsia"/>
          <w:sz w:val="24"/>
          <w:szCs w:val="24"/>
        </w:rPr>
      </w:pPr>
      <w:r>
        <w:rPr>
          <w:rFonts w:hint="eastAsia" w:ascii="宋体" w:hAnsi="宋体" w:eastAsia="宋体" w:cs="Times New Roman"/>
          <w:sz w:val="24"/>
          <w:szCs w:val="24"/>
        </w:rPr>
        <w:t>3、交货地点：芜湖新</w:t>
      </w:r>
      <w:r>
        <w:rPr>
          <w:rFonts w:hint="eastAsia" w:asciiTheme="minorEastAsia" w:hAnsiTheme="minorEastAsia" w:eastAsiaTheme="minorEastAsia"/>
          <w:sz w:val="24"/>
          <w:szCs w:val="24"/>
        </w:rPr>
        <w:t>兴铸管有限责任公司三山区现场。</w:t>
      </w:r>
    </w:p>
    <w:p>
      <w:pPr>
        <w:spacing w:line="44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4、建议交货期：40天。</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混凝土枕木（整套），具体如下：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90"/>
        <w:gridCol w:w="1850"/>
        <w:gridCol w:w="1484"/>
        <w:gridCol w:w="18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1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4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混凝土枕木（整套）</w:t>
            </w: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10套</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81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明细见附件</w:t>
            </w:r>
          </w:p>
        </w:tc>
      </w:tr>
    </w:tbl>
    <w:p>
      <w:pPr>
        <w:numPr>
          <w:ilvl w:val="0"/>
          <w:numId w:val="9"/>
        </w:numPr>
        <w:jc w:val="left"/>
        <w:rPr>
          <w:rFonts w:hint="eastAsia"/>
          <w:bCs/>
          <w:sz w:val="28"/>
          <w:szCs w:val="28"/>
          <w:lang w:val="en-US" w:eastAsia="zh-CN"/>
        </w:rPr>
      </w:pPr>
      <w:r>
        <w:rPr>
          <w:rFonts w:hint="eastAsia"/>
          <w:bCs/>
          <w:sz w:val="28"/>
          <w:szCs w:val="28"/>
        </w:rPr>
        <w:t>参与招标的公司须有相应资质及供货业绩</w:t>
      </w:r>
      <w:r>
        <w:rPr>
          <w:rFonts w:hint="eastAsia"/>
          <w:bCs/>
          <w:sz w:val="28"/>
          <w:szCs w:val="28"/>
          <w:lang w:val="en-US" w:eastAsia="zh-CN"/>
        </w:rPr>
        <w:t>。</w:t>
      </w:r>
    </w:p>
    <w:p>
      <w:pPr>
        <w:numPr>
          <w:ilvl w:val="0"/>
          <w:numId w:val="9"/>
        </w:numPr>
        <w:jc w:val="left"/>
        <w:rPr>
          <w:rFonts w:hint="eastAsia"/>
          <w:bCs/>
          <w:sz w:val="28"/>
          <w:szCs w:val="28"/>
          <w:lang w:val="en-US" w:eastAsia="zh-CN"/>
        </w:rPr>
      </w:pPr>
      <w:r>
        <w:rPr>
          <w:rFonts w:hint="eastAsia"/>
          <w:bCs/>
          <w:sz w:val="28"/>
          <w:szCs w:val="28"/>
          <w:lang w:val="en-US" w:eastAsia="zh-CN"/>
        </w:rPr>
        <w:t>提供近三年相关</w:t>
      </w:r>
      <w:r>
        <w:rPr>
          <w:rFonts w:hint="eastAsia"/>
          <w:bCs/>
          <w:sz w:val="28"/>
          <w:szCs w:val="28"/>
        </w:rPr>
        <w:t>供货业绩</w:t>
      </w:r>
      <w:r>
        <w:rPr>
          <w:rFonts w:hint="eastAsia"/>
          <w:bCs/>
          <w:sz w:val="28"/>
          <w:szCs w:val="28"/>
          <w:lang w:val="en-US" w:eastAsia="zh-CN"/>
        </w:rPr>
        <w:t>2-3份。</w:t>
      </w:r>
    </w:p>
    <w:p>
      <w:pPr>
        <w:numPr>
          <w:ilvl w:val="0"/>
          <w:numId w:val="9"/>
        </w:numPr>
        <w:jc w:val="left"/>
        <w:rPr>
          <w:rFonts w:hint="default"/>
          <w:bCs/>
          <w:sz w:val="28"/>
          <w:szCs w:val="28"/>
          <w:lang w:val="en-US" w:eastAsia="zh-CN"/>
        </w:rPr>
      </w:pPr>
      <w:r>
        <w:rPr>
          <w:rFonts w:hint="eastAsia"/>
          <w:bCs/>
          <w:sz w:val="28"/>
          <w:szCs w:val="28"/>
        </w:rPr>
        <w:t>保证与需方现有备件可以有效互换，保证尺寸和材质以及相应工艺处理</w:t>
      </w:r>
      <w:r>
        <w:rPr>
          <w:rFonts w:hint="eastAsia"/>
          <w:bCs/>
          <w:sz w:val="28"/>
          <w:szCs w:val="28"/>
          <w:lang w:val="en-US" w:eastAsia="zh-CN"/>
        </w:rPr>
        <w:t>。</w:t>
      </w:r>
    </w:p>
    <w:p>
      <w:pPr>
        <w:numPr>
          <w:ilvl w:val="0"/>
          <w:numId w:val="9"/>
        </w:numPr>
        <w:jc w:val="left"/>
        <w:rPr>
          <w:rFonts w:hint="default"/>
          <w:bCs/>
          <w:sz w:val="28"/>
          <w:szCs w:val="28"/>
          <w:lang w:val="en-US" w:eastAsia="zh-CN"/>
        </w:rPr>
      </w:pPr>
      <w:r>
        <w:rPr>
          <w:rFonts w:hint="eastAsia"/>
          <w:bCs/>
          <w:sz w:val="28"/>
          <w:szCs w:val="28"/>
        </w:rPr>
        <w:t>需提供报价物资的详细参数、材质及图纸</w:t>
      </w:r>
      <w:r>
        <w:rPr>
          <w:rFonts w:hint="eastAsia"/>
          <w:bCs/>
          <w:sz w:val="28"/>
          <w:szCs w:val="28"/>
          <w:lang w:val="en-US" w:eastAsia="zh-CN"/>
        </w:rPr>
        <w:t>。</w:t>
      </w:r>
    </w:p>
    <w:p>
      <w:pPr>
        <w:numPr>
          <w:ilvl w:val="0"/>
          <w:numId w:val="9"/>
        </w:numPr>
        <w:jc w:val="left"/>
        <w:rPr>
          <w:rFonts w:hint="eastAsia"/>
          <w:bCs/>
          <w:sz w:val="28"/>
          <w:szCs w:val="28"/>
        </w:rPr>
      </w:pPr>
      <w:r>
        <w:rPr>
          <w:rFonts w:hint="eastAsia"/>
          <w:bCs/>
          <w:sz w:val="28"/>
          <w:szCs w:val="28"/>
          <w:lang w:val="en-US" w:eastAsia="zh-CN"/>
        </w:rPr>
        <w:t>需提供分项明细报价。</w:t>
      </w: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混凝土枕木</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DB37DF0"/>
    <w:multiLevelType w:val="singleLevel"/>
    <w:tmpl w:val="3DB37DF0"/>
    <w:lvl w:ilvl="0" w:tentative="0">
      <w:start w:val="13"/>
      <w:numFmt w:val="decimal"/>
      <w:lvlText w:val="%1."/>
      <w:lvlJc w:val="left"/>
      <w:pPr>
        <w:tabs>
          <w:tab w:val="left" w:pos="312"/>
        </w:tabs>
      </w:p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abstractNum w:abstractNumId="9">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B60D4B"/>
    <w:rsid w:val="02F9403D"/>
    <w:rsid w:val="0310587B"/>
    <w:rsid w:val="038D2F19"/>
    <w:rsid w:val="0399230F"/>
    <w:rsid w:val="03B60BF9"/>
    <w:rsid w:val="043C4162"/>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556050"/>
    <w:rsid w:val="16573C5D"/>
    <w:rsid w:val="1694444C"/>
    <w:rsid w:val="16C74D3A"/>
    <w:rsid w:val="16F544DC"/>
    <w:rsid w:val="17131114"/>
    <w:rsid w:val="1724223F"/>
    <w:rsid w:val="17C73252"/>
    <w:rsid w:val="17F97F08"/>
    <w:rsid w:val="182C1032"/>
    <w:rsid w:val="18560C92"/>
    <w:rsid w:val="18820C52"/>
    <w:rsid w:val="18D21BDA"/>
    <w:rsid w:val="18ED4DB4"/>
    <w:rsid w:val="18F65F88"/>
    <w:rsid w:val="18FC0A05"/>
    <w:rsid w:val="190E09F1"/>
    <w:rsid w:val="19B16948"/>
    <w:rsid w:val="1A144DD8"/>
    <w:rsid w:val="1A2B60A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E8C7D42"/>
    <w:rsid w:val="1E8E57E6"/>
    <w:rsid w:val="1E937D02"/>
    <w:rsid w:val="1F0727C6"/>
    <w:rsid w:val="1F0B69B1"/>
    <w:rsid w:val="1F107E3E"/>
    <w:rsid w:val="1F182311"/>
    <w:rsid w:val="1F270BA2"/>
    <w:rsid w:val="1F307613"/>
    <w:rsid w:val="1F4242F7"/>
    <w:rsid w:val="1F802445"/>
    <w:rsid w:val="1F931B05"/>
    <w:rsid w:val="1FF51B5E"/>
    <w:rsid w:val="202B640C"/>
    <w:rsid w:val="205026F2"/>
    <w:rsid w:val="205B3F9B"/>
    <w:rsid w:val="207B3D6D"/>
    <w:rsid w:val="20AF2F52"/>
    <w:rsid w:val="20B6486E"/>
    <w:rsid w:val="20C466E1"/>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F50CB1"/>
    <w:rsid w:val="26F906B4"/>
    <w:rsid w:val="27233601"/>
    <w:rsid w:val="278055FF"/>
    <w:rsid w:val="27CB4F27"/>
    <w:rsid w:val="28036FCA"/>
    <w:rsid w:val="28893937"/>
    <w:rsid w:val="288D3DC5"/>
    <w:rsid w:val="28A22ADC"/>
    <w:rsid w:val="28A25BBB"/>
    <w:rsid w:val="28B030F4"/>
    <w:rsid w:val="28D56B7C"/>
    <w:rsid w:val="28E2171B"/>
    <w:rsid w:val="28F7675F"/>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BA706D"/>
    <w:rsid w:val="2CF31D5E"/>
    <w:rsid w:val="2D4A7B39"/>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365F1"/>
    <w:rsid w:val="33EF4F96"/>
    <w:rsid w:val="33F407FF"/>
    <w:rsid w:val="341E6D68"/>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8A924F2"/>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6978B0"/>
    <w:rsid w:val="3C887586"/>
    <w:rsid w:val="3CD340E5"/>
    <w:rsid w:val="3D1E287A"/>
    <w:rsid w:val="3D522FF0"/>
    <w:rsid w:val="3D5A40AB"/>
    <w:rsid w:val="3DB441B2"/>
    <w:rsid w:val="3DD2066D"/>
    <w:rsid w:val="3DD452AF"/>
    <w:rsid w:val="3DD967AA"/>
    <w:rsid w:val="3E371640"/>
    <w:rsid w:val="3E530817"/>
    <w:rsid w:val="3E66724B"/>
    <w:rsid w:val="3E874AAC"/>
    <w:rsid w:val="3EAB41B0"/>
    <w:rsid w:val="3EB256D2"/>
    <w:rsid w:val="3EB9202C"/>
    <w:rsid w:val="3EB93F1F"/>
    <w:rsid w:val="3EC14D90"/>
    <w:rsid w:val="3EE80BA8"/>
    <w:rsid w:val="3EF869AA"/>
    <w:rsid w:val="3F0B65A3"/>
    <w:rsid w:val="3FC82DB5"/>
    <w:rsid w:val="403D52DB"/>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587D68"/>
    <w:rsid w:val="46AA2F9F"/>
    <w:rsid w:val="46B63787"/>
    <w:rsid w:val="46BD7176"/>
    <w:rsid w:val="46CC5915"/>
    <w:rsid w:val="47847BD9"/>
    <w:rsid w:val="478A7058"/>
    <w:rsid w:val="47AD4330"/>
    <w:rsid w:val="47B95B8F"/>
    <w:rsid w:val="47C16F7F"/>
    <w:rsid w:val="480A05A9"/>
    <w:rsid w:val="48254A41"/>
    <w:rsid w:val="48582775"/>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10A2956"/>
    <w:rsid w:val="512A5408"/>
    <w:rsid w:val="514F2EE0"/>
    <w:rsid w:val="517F329F"/>
    <w:rsid w:val="51856AE2"/>
    <w:rsid w:val="51A458AF"/>
    <w:rsid w:val="51CD60D0"/>
    <w:rsid w:val="527F49C8"/>
    <w:rsid w:val="52D332CB"/>
    <w:rsid w:val="52DB10B0"/>
    <w:rsid w:val="52E54E97"/>
    <w:rsid w:val="52EE0AE7"/>
    <w:rsid w:val="536967A8"/>
    <w:rsid w:val="53AB6FFE"/>
    <w:rsid w:val="5403556E"/>
    <w:rsid w:val="54664C18"/>
    <w:rsid w:val="54A84FC1"/>
    <w:rsid w:val="554C057B"/>
    <w:rsid w:val="56065626"/>
    <w:rsid w:val="562E1D47"/>
    <w:rsid w:val="566E6D8E"/>
    <w:rsid w:val="56717635"/>
    <w:rsid w:val="56B606CC"/>
    <w:rsid w:val="56FF0A43"/>
    <w:rsid w:val="578238C5"/>
    <w:rsid w:val="578E23DC"/>
    <w:rsid w:val="57AC75B3"/>
    <w:rsid w:val="57D705F2"/>
    <w:rsid w:val="57EA4190"/>
    <w:rsid w:val="58095D77"/>
    <w:rsid w:val="583811B4"/>
    <w:rsid w:val="58E53A38"/>
    <w:rsid w:val="59677D4F"/>
    <w:rsid w:val="598A03E4"/>
    <w:rsid w:val="59A57A14"/>
    <w:rsid w:val="59C475C6"/>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16B35FF"/>
    <w:rsid w:val="62377985"/>
    <w:rsid w:val="623E76D0"/>
    <w:rsid w:val="625B24D7"/>
    <w:rsid w:val="6293147B"/>
    <w:rsid w:val="62CD795C"/>
    <w:rsid w:val="63640C4D"/>
    <w:rsid w:val="63825779"/>
    <w:rsid w:val="63AB53D5"/>
    <w:rsid w:val="63CB5464"/>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7F3434E"/>
    <w:rsid w:val="686F59C5"/>
    <w:rsid w:val="68985C4A"/>
    <w:rsid w:val="68BB275A"/>
    <w:rsid w:val="68DB550E"/>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6FC118EA"/>
    <w:rsid w:val="70243E6C"/>
    <w:rsid w:val="70567B70"/>
    <w:rsid w:val="706A3FF6"/>
    <w:rsid w:val="70737BDA"/>
    <w:rsid w:val="70D03715"/>
    <w:rsid w:val="70E0155E"/>
    <w:rsid w:val="711219DD"/>
    <w:rsid w:val="713C5670"/>
    <w:rsid w:val="713E2ADE"/>
    <w:rsid w:val="719201E7"/>
    <w:rsid w:val="71B20DD6"/>
    <w:rsid w:val="71B627D1"/>
    <w:rsid w:val="71F96DCA"/>
    <w:rsid w:val="72107C5B"/>
    <w:rsid w:val="72A7175E"/>
    <w:rsid w:val="732D2693"/>
    <w:rsid w:val="73476175"/>
    <w:rsid w:val="7357254E"/>
    <w:rsid w:val="73611393"/>
    <w:rsid w:val="7431112D"/>
    <w:rsid w:val="749D6575"/>
    <w:rsid w:val="74CA5440"/>
    <w:rsid w:val="74E60E95"/>
    <w:rsid w:val="7516167C"/>
    <w:rsid w:val="751C3136"/>
    <w:rsid w:val="752D5343"/>
    <w:rsid w:val="754F1E1A"/>
    <w:rsid w:val="75543C54"/>
    <w:rsid w:val="75E654F2"/>
    <w:rsid w:val="761859F6"/>
    <w:rsid w:val="76206BC5"/>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35C6D"/>
    <w:rsid w:val="7B2E771F"/>
    <w:rsid w:val="7B386B42"/>
    <w:rsid w:val="7B5C145D"/>
    <w:rsid w:val="7B8E4662"/>
    <w:rsid w:val="7BB57665"/>
    <w:rsid w:val="7BBC102F"/>
    <w:rsid w:val="7BD509C2"/>
    <w:rsid w:val="7BDC0741"/>
    <w:rsid w:val="7C070CDC"/>
    <w:rsid w:val="7C1728A9"/>
    <w:rsid w:val="7C765140"/>
    <w:rsid w:val="7C9625E2"/>
    <w:rsid w:val="7CE107C1"/>
    <w:rsid w:val="7D0716F9"/>
    <w:rsid w:val="7D234113"/>
    <w:rsid w:val="7D2A47F3"/>
    <w:rsid w:val="7D4B180F"/>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3944</Words>
  <Characters>4223</Characters>
  <Lines>35</Lines>
  <Paragraphs>10</Paragraphs>
  <TotalTime>4</TotalTime>
  <ScaleCrop>false</ScaleCrop>
  <LinksUpToDate>false</LinksUpToDate>
  <CharactersWithSpaces>5191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2022-04-06T07:43:04Z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