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优特钢中间包耐材总承包</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4</w:t>
      </w:r>
      <w:r>
        <w:rPr>
          <w:rFonts w:hint="eastAsia"/>
          <w:color w:val="000000"/>
          <w:sz w:val="24"/>
          <w:szCs w:val="24"/>
        </w:rPr>
        <w:t>月</w:t>
      </w:r>
      <w:r>
        <w:rPr>
          <w:rFonts w:hint="eastAsia"/>
          <w:color w:val="000000"/>
          <w:sz w:val="24"/>
          <w:szCs w:val="24"/>
          <w:u w:val="single"/>
          <w:lang w:val="en-US" w:eastAsia="zh-CN"/>
        </w:rPr>
        <w:t>7</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2022004006YTGZJBNCZCB</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优特钢中间包耐材总承包</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w:t>
      </w:r>
      <w:bookmarkStart w:id="0" w:name="_GoBack"/>
      <w:r>
        <w:rPr>
          <w:rFonts w:hint="eastAsia"/>
          <w:color w:val="2A2A2A"/>
          <w:sz w:val="24"/>
          <w:szCs w:val="24"/>
          <w:shd w:val="clear" w:color="auto" w:fill="FFFFFF"/>
        </w:rPr>
        <w:t>，扫描后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w:t>
      </w:r>
      <w:bookmarkEnd w:id="0"/>
      <w:r>
        <w:rPr>
          <w:rFonts w:hint="eastAsia"/>
          <w:color w:val="2A2A2A"/>
          <w:sz w:val="24"/>
          <w:szCs w:val="24"/>
          <w:highlight w:val="none"/>
          <w:shd w:val="clear" w:color="auto" w:fill="FFFFFF"/>
          <w:lang w:eastAsia="zh-CN"/>
        </w:rPr>
        <w:t>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pStyle w:val="2"/>
        <w:rPr>
          <w:rFonts w:hint="default"/>
          <w:lang w:val="en-US" w:eastAsia="zh-CN"/>
        </w:rPr>
      </w:pPr>
      <w:r>
        <w:rPr>
          <w:rFonts w:hint="eastAsia" w:ascii="宋体" w:hAnsi="宋体" w:cs="Times New Roman"/>
          <w:kern w:val="2"/>
          <w:sz w:val="24"/>
          <w:szCs w:val="24"/>
          <w:highlight w:val="none"/>
          <w:lang w:val="en-US" w:eastAsia="zh-CN" w:bidi="ar-SA"/>
        </w:rPr>
        <w:t>炼  钢  部：       王  工    15655389634</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2022年4月24日16：00，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27</w:t>
      </w:r>
      <w:r>
        <w:rPr>
          <w:rFonts w:ascii="宋体" w:hAnsi="宋体"/>
          <w:bCs/>
          <w:color w:val="FF0000"/>
          <w:sz w:val="24"/>
          <w:szCs w:val="24"/>
        </w:rPr>
        <w:t>日</w:t>
      </w:r>
      <w:r>
        <w:rPr>
          <w:rFonts w:hint="eastAsia"/>
          <w:color w:val="FF0000"/>
          <w:sz w:val="24"/>
          <w:szCs w:val="24"/>
          <w:shd w:val="clear" w:color="auto" w:fill="FFFFFF"/>
          <w:lang w:val="en-US" w:eastAsia="zh-CN"/>
        </w:rPr>
        <w:t>9</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柒拾万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4</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24</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8"/>
        </w:numPr>
        <w:rPr>
          <w:b/>
          <w:sz w:val="24"/>
          <w:szCs w:val="24"/>
        </w:rPr>
      </w:pPr>
      <w:r>
        <w:rPr>
          <w:rFonts w:hint="eastAsia"/>
          <w:b/>
          <w:sz w:val="24"/>
          <w:szCs w:val="24"/>
        </w:rPr>
        <w:t>其他要求</w:t>
      </w:r>
    </w:p>
    <w:p>
      <w:pPr>
        <w:numPr>
          <w:ilvl w:val="0"/>
          <w:numId w:val="9"/>
        </w:numPr>
        <w:spacing w:line="360" w:lineRule="auto"/>
        <w:ind w:left="42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满足附件技术要求及炼钢部使用要求。</w:t>
      </w:r>
    </w:p>
    <w:p>
      <w:pPr>
        <w:numPr>
          <w:ilvl w:val="0"/>
          <w:numId w:val="9"/>
        </w:numPr>
        <w:spacing w:line="360" w:lineRule="auto"/>
        <w:ind w:left="42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该项目分三个部分：（1）.二连铸分体式水口中包、 二连铸整体式水口中包耐材总承包；（2）.三连铸整体式水口涂抹料中包耐材总承包；（3）.四连铸整体式水口涂抹料中包耐材总承包。其中二、三连铸中包按吨钢报价；四连铸按单套报价。2021年中包产量情况及2022年预算产量见附件，仅作为报价参考。</w:t>
      </w:r>
    </w:p>
    <w:p>
      <w:pPr>
        <w:numPr>
          <w:ilvl w:val="0"/>
          <w:numId w:val="9"/>
        </w:numPr>
        <w:spacing w:line="360" w:lineRule="auto"/>
        <w:ind w:left="42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报名要求耐材生产企业，提供2019年至今（合同签订时间），3份及以上国内生产冷镦钢、合金钢的线、棒材优特钢钢企的（如兴澄、邢钢、南钢、马钢、石横特钢等，不仅限于以上钢企）中间包耐材承包业绩，其中有一份为正在执行的（附上合同、技术协议及发票复印件，要求按合同+技术协议+发票的顺序整理好）。</w:t>
      </w:r>
    </w:p>
    <w:p>
      <w:pPr>
        <w:numPr>
          <w:ilvl w:val="0"/>
          <w:numId w:val="9"/>
        </w:numPr>
        <w:spacing w:line="360" w:lineRule="auto"/>
        <w:ind w:left="42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因该项目技术要求高，符合初审条件的投标方须满足炼钢技术协议要求。在开标前须与招标人开展技术交流并签署技术协议，未能签署技术协议的，其投标将被否决；具体联系人：胡岗15375682884/王国梁15655389634。</w:t>
      </w:r>
    </w:p>
    <w:p>
      <w:pPr>
        <w:numPr>
          <w:ilvl w:val="0"/>
          <w:numId w:val="9"/>
        </w:numPr>
        <w:spacing w:line="360" w:lineRule="auto"/>
        <w:ind w:left="42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评标：根据报价表分项报价，报价单附上二、三、四连铸中包成本核算表。价格部分按总价进行评标，根据2022年预算，总价=二连铸分体式水口中包报价（元/吨钢）*70万吨+二连铸整体式水口中包报价（元/吨钢）*130万吨+三连铸整体式水口涂抹料中包报价（元/吨钢）*90万吨+四连铸整体式水口涂抹料中包报价（元/套）*300套。</w:t>
      </w:r>
    </w:p>
    <w:p>
      <w:pPr>
        <w:numPr>
          <w:ilvl w:val="0"/>
          <w:numId w:val="9"/>
        </w:numPr>
        <w:spacing w:line="360" w:lineRule="auto"/>
        <w:ind w:left="42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投标保证金缴纳70万元，中标后按公司要求缴纳60万安全障证金。</w:t>
      </w:r>
    </w:p>
    <w:p>
      <w:pPr>
        <w:numPr>
          <w:ilvl w:val="0"/>
          <w:numId w:val="9"/>
        </w:numPr>
        <w:spacing w:line="360" w:lineRule="auto"/>
        <w:ind w:left="42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招标合同执行周期为两年。合同价格和镁砂价格联动，实行调价机制，详见技术协议。</w:t>
      </w:r>
    </w:p>
    <w:p>
      <w:pPr>
        <w:pStyle w:val="2"/>
        <w:rPr>
          <w:b/>
          <w:sz w:val="24"/>
          <w:szCs w:val="24"/>
        </w:rPr>
      </w:pPr>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优特钢中间包耐材总承包</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keepNext/>
        <w:keepLines/>
        <w:tabs>
          <w:tab w:val="left" w:pos="432"/>
        </w:tabs>
        <w:adjustRightInd w:val="0"/>
        <w:snapToGrid w:val="0"/>
        <w:spacing w:line="360" w:lineRule="auto"/>
        <w:jc w:val="center"/>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pPr>
        <w:ind w:left="-420"/>
      </w:p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EA0118"/>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917FB6"/>
    <w:rsid w:val="0AF63A42"/>
    <w:rsid w:val="0B106156"/>
    <w:rsid w:val="0B187AA4"/>
    <w:rsid w:val="0B5E1A54"/>
    <w:rsid w:val="0BFF25BD"/>
    <w:rsid w:val="0CBC295F"/>
    <w:rsid w:val="0D004C93"/>
    <w:rsid w:val="0D2F279C"/>
    <w:rsid w:val="0D51204E"/>
    <w:rsid w:val="0D817B82"/>
    <w:rsid w:val="0DCC0A80"/>
    <w:rsid w:val="0DF07D84"/>
    <w:rsid w:val="0E012A71"/>
    <w:rsid w:val="0E497616"/>
    <w:rsid w:val="0E842CB1"/>
    <w:rsid w:val="0ECE2C3C"/>
    <w:rsid w:val="0EEB0BB2"/>
    <w:rsid w:val="0F0803D8"/>
    <w:rsid w:val="0F347211"/>
    <w:rsid w:val="0FA76F34"/>
    <w:rsid w:val="10031B51"/>
    <w:rsid w:val="10094A89"/>
    <w:rsid w:val="10305890"/>
    <w:rsid w:val="10CA64E1"/>
    <w:rsid w:val="110928F7"/>
    <w:rsid w:val="114D2C06"/>
    <w:rsid w:val="115832F0"/>
    <w:rsid w:val="11654D47"/>
    <w:rsid w:val="11BA6270"/>
    <w:rsid w:val="11F052D6"/>
    <w:rsid w:val="122338FE"/>
    <w:rsid w:val="12623A3F"/>
    <w:rsid w:val="127E0B34"/>
    <w:rsid w:val="131E40C5"/>
    <w:rsid w:val="135C10D5"/>
    <w:rsid w:val="139F3DA1"/>
    <w:rsid w:val="13D576D7"/>
    <w:rsid w:val="14772C2B"/>
    <w:rsid w:val="14881933"/>
    <w:rsid w:val="14F3071A"/>
    <w:rsid w:val="153B7F69"/>
    <w:rsid w:val="154D48F1"/>
    <w:rsid w:val="158A4695"/>
    <w:rsid w:val="15F15FE6"/>
    <w:rsid w:val="16541AFE"/>
    <w:rsid w:val="1694444C"/>
    <w:rsid w:val="16C74D3A"/>
    <w:rsid w:val="16D01B7A"/>
    <w:rsid w:val="16F544DC"/>
    <w:rsid w:val="17131114"/>
    <w:rsid w:val="1724223F"/>
    <w:rsid w:val="17C73252"/>
    <w:rsid w:val="17F97F08"/>
    <w:rsid w:val="18560C92"/>
    <w:rsid w:val="18D21BDA"/>
    <w:rsid w:val="18ED4DB4"/>
    <w:rsid w:val="18F65F88"/>
    <w:rsid w:val="190E09F1"/>
    <w:rsid w:val="19B16948"/>
    <w:rsid w:val="1A144DD8"/>
    <w:rsid w:val="1A6E76E0"/>
    <w:rsid w:val="1A783E86"/>
    <w:rsid w:val="1A8A6D05"/>
    <w:rsid w:val="1AA53F86"/>
    <w:rsid w:val="1AC95F4C"/>
    <w:rsid w:val="1AF916A0"/>
    <w:rsid w:val="1B5669A2"/>
    <w:rsid w:val="1B846959"/>
    <w:rsid w:val="1B912201"/>
    <w:rsid w:val="1BB65A49"/>
    <w:rsid w:val="1C014D49"/>
    <w:rsid w:val="1C430554"/>
    <w:rsid w:val="1CCB1E53"/>
    <w:rsid w:val="1D2E11E1"/>
    <w:rsid w:val="1D594678"/>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5C23EB"/>
    <w:rsid w:val="23701C2F"/>
    <w:rsid w:val="23CB766B"/>
    <w:rsid w:val="23CE57C2"/>
    <w:rsid w:val="23D22DCD"/>
    <w:rsid w:val="246A25A2"/>
    <w:rsid w:val="246A53BC"/>
    <w:rsid w:val="25206CD2"/>
    <w:rsid w:val="25230E4D"/>
    <w:rsid w:val="253432D4"/>
    <w:rsid w:val="25466F1F"/>
    <w:rsid w:val="25871E1F"/>
    <w:rsid w:val="258E0AE8"/>
    <w:rsid w:val="25B129B0"/>
    <w:rsid w:val="25F74A2E"/>
    <w:rsid w:val="261E645E"/>
    <w:rsid w:val="266100F9"/>
    <w:rsid w:val="268D7081"/>
    <w:rsid w:val="26F50CB1"/>
    <w:rsid w:val="26F906B4"/>
    <w:rsid w:val="27233601"/>
    <w:rsid w:val="278055FF"/>
    <w:rsid w:val="288D3DC5"/>
    <w:rsid w:val="28A22ADC"/>
    <w:rsid w:val="28B030F4"/>
    <w:rsid w:val="28D56B7C"/>
    <w:rsid w:val="28E2171B"/>
    <w:rsid w:val="28F7675F"/>
    <w:rsid w:val="29401D6D"/>
    <w:rsid w:val="29FD45DD"/>
    <w:rsid w:val="2ACB0AF1"/>
    <w:rsid w:val="2AD52E64"/>
    <w:rsid w:val="2AF91248"/>
    <w:rsid w:val="2B5B780D"/>
    <w:rsid w:val="2BBB5AD5"/>
    <w:rsid w:val="2BF10F3E"/>
    <w:rsid w:val="2BF40243"/>
    <w:rsid w:val="2BFD06EE"/>
    <w:rsid w:val="2C1A2642"/>
    <w:rsid w:val="2C204052"/>
    <w:rsid w:val="2C4E01C4"/>
    <w:rsid w:val="2CF31D5E"/>
    <w:rsid w:val="2D4A7B39"/>
    <w:rsid w:val="2D67693D"/>
    <w:rsid w:val="2D7352E2"/>
    <w:rsid w:val="2DAF3E40"/>
    <w:rsid w:val="2DCF44E2"/>
    <w:rsid w:val="2E3D1B0F"/>
    <w:rsid w:val="2EA431DB"/>
    <w:rsid w:val="2EDD294B"/>
    <w:rsid w:val="2EF7647F"/>
    <w:rsid w:val="2F163A70"/>
    <w:rsid w:val="2F302D5E"/>
    <w:rsid w:val="2F761165"/>
    <w:rsid w:val="2F803CE6"/>
    <w:rsid w:val="302E15AB"/>
    <w:rsid w:val="3036622A"/>
    <w:rsid w:val="30474844"/>
    <w:rsid w:val="306233EC"/>
    <w:rsid w:val="30CA3841"/>
    <w:rsid w:val="30EB33E1"/>
    <w:rsid w:val="3130279D"/>
    <w:rsid w:val="313649C9"/>
    <w:rsid w:val="31DF7B93"/>
    <w:rsid w:val="324F62A8"/>
    <w:rsid w:val="32E00DA4"/>
    <w:rsid w:val="32F7522E"/>
    <w:rsid w:val="33525999"/>
    <w:rsid w:val="339D246B"/>
    <w:rsid w:val="33BC4094"/>
    <w:rsid w:val="33DE5B5C"/>
    <w:rsid w:val="33F407FF"/>
    <w:rsid w:val="342060A8"/>
    <w:rsid w:val="34B14942"/>
    <w:rsid w:val="34BB556C"/>
    <w:rsid w:val="35212328"/>
    <w:rsid w:val="354C01C6"/>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614FFC"/>
    <w:rsid w:val="387F2F2C"/>
    <w:rsid w:val="39F96B6F"/>
    <w:rsid w:val="3A393C89"/>
    <w:rsid w:val="3A3F65BD"/>
    <w:rsid w:val="3A773720"/>
    <w:rsid w:val="3A944AE9"/>
    <w:rsid w:val="3A9B5E78"/>
    <w:rsid w:val="3AB9612A"/>
    <w:rsid w:val="3AFC391A"/>
    <w:rsid w:val="3B0069B1"/>
    <w:rsid w:val="3B14535E"/>
    <w:rsid w:val="3BD243C9"/>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626F64"/>
    <w:rsid w:val="3FC82DB5"/>
    <w:rsid w:val="402E5098"/>
    <w:rsid w:val="40471E5C"/>
    <w:rsid w:val="404A6AC9"/>
    <w:rsid w:val="406012F8"/>
    <w:rsid w:val="40E60214"/>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49B55B4"/>
    <w:rsid w:val="44D22496"/>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BD7ED0"/>
    <w:rsid w:val="4D23274F"/>
    <w:rsid w:val="4D7B2123"/>
    <w:rsid w:val="4D817459"/>
    <w:rsid w:val="4DC66F68"/>
    <w:rsid w:val="4DE80F7C"/>
    <w:rsid w:val="4E091027"/>
    <w:rsid w:val="4E0E6243"/>
    <w:rsid w:val="4E1D39CD"/>
    <w:rsid w:val="4E343381"/>
    <w:rsid w:val="4ED37EC9"/>
    <w:rsid w:val="505C46C9"/>
    <w:rsid w:val="50A53155"/>
    <w:rsid w:val="50A67633"/>
    <w:rsid w:val="50E43B46"/>
    <w:rsid w:val="510A2956"/>
    <w:rsid w:val="512A5408"/>
    <w:rsid w:val="514F2EE0"/>
    <w:rsid w:val="517F329F"/>
    <w:rsid w:val="51856AE2"/>
    <w:rsid w:val="51A458AF"/>
    <w:rsid w:val="51CD60D0"/>
    <w:rsid w:val="527F49C8"/>
    <w:rsid w:val="52D332CB"/>
    <w:rsid w:val="52E54E97"/>
    <w:rsid w:val="52EE0AE7"/>
    <w:rsid w:val="536967A8"/>
    <w:rsid w:val="53AB6FFE"/>
    <w:rsid w:val="5403556E"/>
    <w:rsid w:val="54664C18"/>
    <w:rsid w:val="554C057B"/>
    <w:rsid w:val="56065626"/>
    <w:rsid w:val="562E1D47"/>
    <w:rsid w:val="566273F2"/>
    <w:rsid w:val="566E6D8E"/>
    <w:rsid w:val="56717635"/>
    <w:rsid w:val="56B606CC"/>
    <w:rsid w:val="56FF0A43"/>
    <w:rsid w:val="578238C5"/>
    <w:rsid w:val="57AC75B3"/>
    <w:rsid w:val="57D705F2"/>
    <w:rsid w:val="57EA4190"/>
    <w:rsid w:val="58095D77"/>
    <w:rsid w:val="58E53A38"/>
    <w:rsid w:val="59677D4F"/>
    <w:rsid w:val="598A03E4"/>
    <w:rsid w:val="59A57A14"/>
    <w:rsid w:val="59CC7162"/>
    <w:rsid w:val="5AAF6E02"/>
    <w:rsid w:val="5AEA3AD0"/>
    <w:rsid w:val="5B0D3DD0"/>
    <w:rsid w:val="5B1D2529"/>
    <w:rsid w:val="5B35349E"/>
    <w:rsid w:val="5B3F7D83"/>
    <w:rsid w:val="5B527398"/>
    <w:rsid w:val="5BA959B9"/>
    <w:rsid w:val="5C2447C0"/>
    <w:rsid w:val="5C4F17D1"/>
    <w:rsid w:val="5CC70FAC"/>
    <w:rsid w:val="5D173705"/>
    <w:rsid w:val="5D1B4B8A"/>
    <w:rsid w:val="5D2F4D69"/>
    <w:rsid w:val="5D753EAF"/>
    <w:rsid w:val="5D915ACD"/>
    <w:rsid w:val="5DED3C99"/>
    <w:rsid w:val="5E093F5D"/>
    <w:rsid w:val="5E14032D"/>
    <w:rsid w:val="5E611270"/>
    <w:rsid w:val="5E781BA7"/>
    <w:rsid w:val="5EB2026E"/>
    <w:rsid w:val="5EEF2412"/>
    <w:rsid w:val="5F5D00D1"/>
    <w:rsid w:val="5F8C3E89"/>
    <w:rsid w:val="5FA30C9C"/>
    <w:rsid w:val="5FE13E30"/>
    <w:rsid w:val="60883A59"/>
    <w:rsid w:val="60A608A8"/>
    <w:rsid w:val="61033D16"/>
    <w:rsid w:val="62377985"/>
    <w:rsid w:val="623E76D0"/>
    <w:rsid w:val="625B24D7"/>
    <w:rsid w:val="62CD795C"/>
    <w:rsid w:val="62D41677"/>
    <w:rsid w:val="63640C4D"/>
    <w:rsid w:val="63825779"/>
    <w:rsid w:val="64191A38"/>
    <w:rsid w:val="6438579B"/>
    <w:rsid w:val="64717620"/>
    <w:rsid w:val="64CA4AE0"/>
    <w:rsid w:val="655749FB"/>
    <w:rsid w:val="65E5671A"/>
    <w:rsid w:val="667473F9"/>
    <w:rsid w:val="66EA0C9A"/>
    <w:rsid w:val="66FB3BC1"/>
    <w:rsid w:val="67023348"/>
    <w:rsid w:val="6753255C"/>
    <w:rsid w:val="678F7868"/>
    <w:rsid w:val="679B2764"/>
    <w:rsid w:val="67A535E2"/>
    <w:rsid w:val="686F59C5"/>
    <w:rsid w:val="68985C4A"/>
    <w:rsid w:val="68BB275A"/>
    <w:rsid w:val="68DB550E"/>
    <w:rsid w:val="695E0A51"/>
    <w:rsid w:val="69C73CE4"/>
    <w:rsid w:val="69EE74C3"/>
    <w:rsid w:val="6A570BC4"/>
    <w:rsid w:val="6AE04711"/>
    <w:rsid w:val="6AE713EB"/>
    <w:rsid w:val="6B015D37"/>
    <w:rsid w:val="6B5415A7"/>
    <w:rsid w:val="6B8D7C67"/>
    <w:rsid w:val="6B9014C7"/>
    <w:rsid w:val="6BB3784E"/>
    <w:rsid w:val="6C494E84"/>
    <w:rsid w:val="6C5C0714"/>
    <w:rsid w:val="6C7B13C4"/>
    <w:rsid w:val="6C7F53F5"/>
    <w:rsid w:val="6CA73029"/>
    <w:rsid w:val="6CB25A7F"/>
    <w:rsid w:val="6D027CD6"/>
    <w:rsid w:val="6D435152"/>
    <w:rsid w:val="6D5438EC"/>
    <w:rsid w:val="6DB36355"/>
    <w:rsid w:val="6DD71BCE"/>
    <w:rsid w:val="6E3164EF"/>
    <w:rsid w:val="6E487B66"/>
    <w:rsid w:val="6E550ED4"/>
    <w:rsid w:val="6E5E131B"/>
    <w:rsid w:val="6EA5652C"/>
    <w:rsid w:val="6ECD772E"/>
    <w:rsid w:val="6ED71557"/>
    <w:rsid w:val="6F0C38CA"/>
    <w:rsid w:val="6F6774FE"/>
    <w:rsid w:val="6FA32AFD"/>
    <w:rsid w:val="7019793B"/>
    <w:rsid w:val="70243E6C"/>
    <w:rsid w:val="706A3FF6"/>
    <w:rsid w:val="70737BDA"/>
    <w:rsid w:val="70D03715"/>
    <w:rsid w:val="70E0155E"/>
    <w:rsid w:val="711219DD"/>
    <w:rsid w:val="712A32C5"/>
    <w:rsid w:val="713C5670"/>
    <w:rsid w:val="719201E7"/>
    <w:rsid w:val="71B627D1"/>
    <w:rsid w:val="71BA0B0F"/>
    <w:rsid w:val="71F96DCA"/>
    <w:rsid w:val="72107C5B"/>
    <w:rsid w:val="732D2693"/>
    <w:rsid w:val="73476175"/>
    <w:rsid w:val="7357254E"/>
    <w:rsid w:val="73611393"/>
    <w:rsid w:val="738642C8"/>
    <w:rsid w:val="7431112D"/>
    <w:rsid w:val="749D6575"/>
    <w:rsid w:val="74D10994"/>
    <w:rsid w:val="74E60E95"/>
    <w:rsid w:val="7516167C"/>
    <w:rsid w:val="751C3136"/>
    <w:rsid w:val="752D5343"/>
    <w:rsid w:val="754F1E1A"/>
    <w:rsid w:val="761859F6"/>
    <w:rsid w:val="76206BC5"/>
    <w:rsid w:val="764A782F"/>
    <w:rsid w:val="76816FC9"/>
    <w:rsid w:val="76EB3FE1"/>
    <w:rsid w:val="770E210B"/>
    <w:rsid w:val="772D76F7"/>
    <w:rsid w:val="773210D8"/>
    <w:rsid w:val="77514815"/>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9EE2BC7"/>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161</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2022-04-07T07:11:57Z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4995EBE911CD40569EDE3F5D63DAF9B7</vt:lpwstr>
  </property>
</Properties>
</file>